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76F0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76F01" w:rsidRDefault="00320EA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F0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6F01" w:rsidRDefault="00320EA8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28.09.2020 N 28</w:t>
            </w:r>
            <w:r>
              <w:rPr>
                <w:sz w:val="48"/>
              </w:rPr>
              <w:br/>
              <w:t>(ред. от 30.08.2024)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sz w:val="48"/>
              </w:rPr>
              <w:br/>
              <w:t>(вместе с "СП 2.4.3648-20. Санитарные правила...")</w:t>
            </w:r>
            <w:r>
              <w:rPr>
                <w:sz w:val="48"/>
              </w:rPr>
              <w:br/>
              <w:t>(Зарегистрировано в Минюсте России 18</w:t>
            </w:r>
            <w:r>
              <w:rPr>
                <w:sz w:val="48"/>
              </w:rPr>
              <w:t>.12.2020 N 61573)</w:t>
            </w:r>
          </w:p>
        </w:tc>
      </w:tr>
      <w:tr w:rsidR="00D76F0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6F01" w:rsidRDefault="00320EA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D76F01" w:rsidRDefault="00D76F01">
      <w:pPr>
        <w:pStyle w:val="ConsPlusNormal0"/>
        <w:sectPr w:rsidR="00D76F0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76F01" w:rsidRDefault="00D76F01">
      <w:pPr>
        <w:pStyle w:val="ConsPlusNormal0"/>
        <w:jc w:val="both"/>
        <w:outlineLvl w:val="0"/>
      </w:pPr>
    </w:p>
    <w:p w:rsidR="00D76F01" w:rsidRDefault="00320EA8">
      <w:pPr>
        <w:pStyle w:val="ConsPlusNormal0"/>
        <w:outlineLvl w:val="0"/>
      </w:pPr>
      <w:r>
        <w:t>Зарегистрировано в Минюсте России 18 декабря 2020 г. N 61573</w:t>
      </w:r>
    </w:p>
    <w:p w:rsidR="00D76F01" w:rsidRDefault="00D76F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Title0"/>
        <w:jc w:val="center"/>
      </w:pPr>
      <w:r>
        <w:t>ФЕДЕРАЛЬНАЯ СЛУЖБА ПО НАДЗОРУ В СФЕРЕ ЗАЩИТЫ</w:t>
      </w:r>
    </w:p>
    <w:p w:rsidR="00D76F01" w:rsidRDefault="00320EA8">
      <w:pPr>
        <w:pStyle w:val="ConsPlusTitle0"/>
        <w:jc w:val="center"/>
      </w:pPr>
      <w:r>
        <w:t>ПРАВ ПОТРЕБИТЕЛЕЙ И БЛАГОПОЛУЧИЯ ЧЕЛОВЕКА</w:t>
      </w:r>
    </w:p>
    <w:p w:rsidR="00D76F01" w:rsidRDefault="00D76F01">
      <w:pPr>
        <w:pStyle w:val="ConsPlusTitle0"/>
        <w:jc w:val="center"/>
      </w:pPr>
    </w:p>
    <w:p w:rsidR="00D76F01" w:rsidRDefault="00320EA8">
      <w:pPr>
        <w:pStyle w:val="ConsPlusTitle0"/>
        <w:jc w:val="center"/>
      </w:pPr>
      <w:r>
        <w:t>ГЛАВНЫЙ ГОСУДАРСТВЕННЫЙ САНИТАРНЫЙ ВРАЧ</w:t>
      </w:r>
    </w:p>
    <w:p w:rsidR="00D76F01" w:rsidRDefault="00320EA8">
      <w:pPr>
        <w:pStyle w:val="ConsPlusTitle0"/>
        <w:jc w:val="center"/>
      </w:pPr>
      <w:r>
        <w:t>РОССИЙСКОЙ ФЕДЕРАЦИИ</w:t>
      </w:r>
    </w:p>
    <w:p w:rsidR="00D76F01" w:rsidRDefault="00D76F01">
      <w:pPr>
        <w:pStyle w:val="ConsPlusTitle0"/>
        <w:jc w:val="center"/>
      </w:pPr>
    </w:p>
    <w:p w:rsidR="00D76F01" w:rsidRDefault="00320EA8">
      <w:pPr>
        <w:pStyle w:val="ConsPlusTitle0"/>
        <w:jc w:val="center"/>
      </w:pPr>
      <w:r>
        <w:t>ПОСТАНОВЛЕНИЕ</w:t>
      </w:r>
    </w:p>
    <w:p w:rsidR="00D76F01" w:rsidRDefault="00320EA8">
      <w:pPr>
        <w:pStyle w:val="ConsPlusTitle0"/>
        <w:jc w:val="center"/>
      </w:pPr>
      <w:r>
        <w:t>от 28 сентября 2020 г. N 28</w:t>
      </w:r>
    </w:p>
    <w:p w:rsidR="00D76F01" w:rsidRDefault="00D76F01">
      <w:pPr>
        <w:pStyle w:val="ConsPlusTitle0"/>
        <w:jc w:val="center"/>
      </w:pPr>
    </w:p>
    <w:p w:rsidR="00D76F01" w:rsidRDefault="00320EA8">
      <w:pPr>
        <w:pStyle w:val="ConsPlusTitle0"/>
        <w:jc w:val="center"/>
      </w:pPr>
      <w:r>
        <w:t>ОБ УТВЕРЖДЕНИИ САНИТАРНЫХ ПРАВИЛ СП 2.4.3648-20</w:t>
      </w:r>
    </w:p>
    <w:p w:rsidR="00D76F01" w:rsidRDefault="00320EA8">
      <w:pPr>
        <w:pStyle w:val="ConsPlusTitle0"/>
        <w:jc w:val="center"/>
      </w:pPr>
      <w:r>
        <w:t>"САНИТАРНО-ЭПИДЕМИОЛОГИЧЕСКИЕ ТРЕБОВАНИЯ К ОРГАНИЗАЦИЯМ</w:t>
      </w:r>
    </w:p>
    <w:p w:rsidR="00D76F01" w:rsidRDefault="00320EA8">
      <w:pPr>
        <w:pStyle w:val="ConsPlusTitle0"/>
        <w:jc w:val="center"/>
      </w:pPr>
      <w:r>
        <w:t>ВОСПИТАНИЯ И ОБУЧЕНИЯ, ОТДЫХА И ОЗДОРОВЛЕНИЯ ДЕТЕЙ</w:t>
      </w:r>
    </w:p>
    <w:p w:rsidR="00D76F01" w:rsidRDefault="00320EA8">
      <w:pPr>
        <w:pStyle w:val="ConsPlusTitle0"/>
        <w:jc w:val="center"/>
      </w:pPr>
      <w:r>
        <w:t>И МОЛОДЕЖИ"</w:t>
      </w:r>
    </w:p>
    <w:p w:rsidR="00D76F01" w:rsidRDefault="00D76F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6F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F01" w:rsidRDefault="00320EA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F01" w:rsidRDefault="00320EA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D76F01" w:rsidRDefault="00320EA8">
            <w:pPr>
              <w:pStyle w:val="ConsPlusNormal0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</w:tr>
    </w:tbl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1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</w:t>
      </w:r>
      <w:r>
        <w:t xml:space="preserve">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1. Утвердить</w:t>
      </w:r>
      <w:r>
        <w:t xml:space="preserve"> санитарные </w:t>
      </w:r>
      <w:hyperlink w:anchor="P74" w:tooltip="САНИТАРНЫЕ ПРАВИЛА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2. Ввести в действие санитарные </w:t>
      </w:r>
      <w:hyperlink w:anchor="P74" w:tooltip="САНИТАРНЫЕ ПРАВИЛА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 Установить срок действия санитарных </w:t>
      </w:r>
      <w:hyperlink w:anchor="P74" w:tooltip="САНИТАРНЫЕ ПРАВИЛА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4. Признать утратившими силу с 01.01.2021: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2" w:tooltip="Постановление Главного государственного санитарного врача РФ от 20.11.2002 N 38 (ред. от 02.12.2014) &quot;О введении в действие Санитарных правил и нормативов&quot; (вместе с &quot;СанПиН 2.4.7.1166-02. 2.4.7. Гигиена детей и подростков. Гигиенические требования к изданиям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</w:t>
      </w:r>
      <w:r>
        <w:t>гистрировано Минюстом России 19.12.2002, регистрационный N 4046);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3" w:tooltip="Постановление Главного государственного санитарного врача РФ от 28.01.2003 N 2 (ред. от 04.03.2011) &quot;О введении в действие санитарно-эпидемиологических правил и нормативов СанПиН 2.4.3.1186-03&quot; (вместе с &quot;СанПиН 2.4.3.1186-03. 2.4.3. Учреждения начального проф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</w:t>
      </w:r>
      <w:r>
        <w:t>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4" w:tooltip="Постановление Главного государственного санитарного врача РФ от 17.04.2003 N 51 (ред. от 28.06.2010) &quot;О введении в действие санитарно-эпидемиологических правил и нормативов СанПиН 2.4.7/1.1.1286-03&quot; (вместе с &quot;СанПиН 2.4.7/1.1.1286-03. 2.4.7. Гигиена детей и 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</w:t>
      </w:r>
      <w:r>
        <w:t>сии 05.05.2003, регистрационный N 4499);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5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</w:t>
      </w:r>
      <w:r>
        <w:t>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6" w:tooltip="Постановление Главного государственного санитарного врача РФ от 25.04.2007 N 22 &quot;Об утверждении СанПиН 2.2.2/2.4.2198-07&quot; (вместе с &quot;СанПиН 2.2.2/2.4.2198-07. 2.2.2. Гигиена труда, технологические процессы, сырье, материалы, оборудование рабочий инструмент. 2.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</w:t>
      </w:r>
      <w:r>
        <w:t>овано Минюстом России 07.06.2007, регистрационный N 9615);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7" w:tooltip="Постановление Главного государственного санитарного врача РФ от 28.04.2007 N 24 &quot;Об утверждении СанПиН 2.4.3.2201-07&quot; (вместе с &quot;СанПиН 2.4.3.2201-07. 2.4.3. Учреждения начального профессионального образования. Изменение N 1 к СанПиН 2.4.3.1186-03 Санитарно-э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</w:t>
      </w:r>
      <w:r>
        <w:t>7 N 24 "Об утверждении СанПиН 2.4.3.2201-07" (зарегистрировано Минюстом России 07.06.2007, регистрационный N 9610);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8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">
        <w:r>
          <w:rPr>
            <w:color w:val="0000FF"/>
          </w:rPr>
          <w:t>постановление</w:t>
        </w:r>
      </w:hyperlink>
      <w:r>
        <w:t xml:space="preserve"> Главного государств</w:t>
      </w:r>
      <w:r>
        <w:t>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19" w:tooltip="Постановление Главного государственного санитарного врача РФ от 30.09.2009 N 58 &quot;Об утверждении СанПиН 2.4.6.2553-09&quot; (вместе с &quot;СанПиН 2.4.6.2553-09. Санитарно-эпидемиологические требования к безопасности условий труда работников, не достигших 18-летнего возр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0" w:tooltip="Постановление Главного государственного санитарного врача РФ от 30.09.2009 N 59 &quot;Об утверждении СанПиН 2.4.3.2554-09&quot; (вместе с &quot;СанПиН 2.4.3.2554-09. Изменения N 2 к СанПиН 2.4.3.1186-03. Санитарно-эпидемиологические требования к организации учебно-производст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</w:t>
      </w:r>
      <w:r>
        <w:t>11.2009, регистрационный N 15197);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1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</w:t>
      </w:r>
      <w:r>
        <w:t>СанПиН 2.4.4.2599-10" (зарегистрировано Минюстом России 26.05.2010, регистрационный N 17378);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2" w:tooltip="Постановление Главного государственного санитарного врача РФ от 30.04.2010 N 48 &quot;Об утверждении СанПиН 2.2.2/2.4.2620-10&quot; (вместе с &quot;СанПиН 2.2.2/2.4.2620-10. Гигиенические требования к персональным электронно-вычислительным машинам и организации работ. Измен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</w:t>
      </w:r>
      <w:r>
        <w:t>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3" w:tooltip="Постановление Главного государственного санитарного врача РФ от 28.06.2010 N 72 &quot;Об утверждении СанПиН 2.4.7/1.1.2651-10&quot; (вместе с &quot;СанПиН 2.4.7/1.1.2651-10. Дополнения и изменения N 1 к СанПиН 2.4.7/1.1.1286-03. Гигиенические требования к одежде для детей, п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4" w:tooltip="Постановление Главного государственного санитарного врача РФ от 03.09.2010 N 116 &quot;Об утверждении СанПиН 2.2.2/2.4.2732-10 &quot;Изменение N 3 к СанПиН 2.2.2/2.4.1340-03 &quot;Гигиенические требования к персональным электронно-вычислительным машинам и организации работы&quot;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</w:t>
      </w:r>
      <w:r>
        <w:t>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5" w:tooltip="Постановление Главного государственного санитарного врача РФ от 29.12.2010 N 189 (ред. от 22.05.2019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</w:t>
      </w:r>
      <w:r>
        <w:t>ждениях" (зарегистрировано Минюстом России 03.03.2011, регистрационный N 19993);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6" w:tooltip="Постановление Главного государственного санитарного врача РФ от 04.03.2011 N 17 &quot;Об утверждении СанПиН 2.4.3.2841-11 &quot;Изменения N 3 к СанПиН 2.4.3.1186-03 &quot;Санитарно-эпидемиологические требования к организации учебно-производственного процесса в образовательны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</w:t>
      </w:r>
      <w:r>
        <w:t>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7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</w:t>
      </w:r>
      <w:r>
        <w:t>трировано Минюстом России 24.03.2011, регистрационный N 20277);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8" w:tooltip="Постановление Главного государственного санитарного врача РФ от 29.06.2011 N 85 &quot;Об утверждении СанПиН 2.4.2.2883-11 &quot;Изменения N 1 к СанПиН 2.4.2.2821-10 &quot;Санитарно-эпидемиологические требования к условиям и организации обучения в общеобразовательных учрежден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</w:t>
      </w:r>
      <w:r>
        <w:t>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</w:t>
      </w:r>
      <w:r>
        <w:t>ный N 22637);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2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</w:t>
      </w:r>
      <w:r>
        <w:t xml:space="preserve">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</w:t>
      </w:r>
      <w:r>
        <w:t>й палаточного типа" (зарегистрировано Минюстом России 29.05.2013, регистрационный N 28563);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</w:t>
      </w:r>
      <w:r>
        <w:t>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</w:t>
      </w:r>
      <w:r>
        <w:t xml:space="preserve"> регистрационный N 28564);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2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</w:t>
      </w:r>
      <w:r>
        <w:t>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3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</w:t>
      </w:r>
      <w:r>
        <w:t>ации обучения в общеобразовательных учреждениях" (зарегистрировано Минюстом России 27.03.2014, регистрационный N 31751);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4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постановление</w:t>
        </w:r>
      </w:hyperlink>
      <w:r>
        <w:t xml:space="preserve"> Главного госуда</w:t>
      </w:r>
      <w:r>
        <w:t>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</w:t>
      </w:r>
      <w:r>
        <w:t>рировано Минюстом России 18.04.2014, регистрационный N 32024);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5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</w:t>
      </w:r>
      <w:r>
        <w:t>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</w:t>
      </w:r>
      <w:r>
        <w:t>трационный N 33660);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6" w:tooltip="Постановление Главного государственного санитарного врача РФ от 02.12.2014 N 78 &quot;О признании утратившим силу пункта 2.2 СанПиН 2.4.7.1166-02 &quot;Гигиенические требования к изданиям учебным для общего и начального профессионального образования&quot; (Зарегистрировано в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</w:t>
      </w:r>
      <w:r>
        <w:t>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7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</w:t>
      </w:r>
      <w:r>
        <w:t>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8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</w:t>
      </w:r>
      <w:r>
        <w:t>дошкольных образовательных организаций" (зарегистрировано Минюстом России 03.08.2015, регистрационный N 38312);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39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постановление</w:t>
        </w:r>
      </w:hyperlink>
      <w:r>
        <w:t xml:space="preserve"> Главного государственног</w:t>
      </w:r>
      <w:r>
        <w:t>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</w:t>
      </w:r>
      <w:r>
        <w:t>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4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</w:t>
      </w:r>
      <w:r>
        <w:t>работы дошкольных образовательных организаций" (зарегистрировано Минюстом России 04.09.2015, регистрационный N 38824);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41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>
        <w:r>
          <w:rPr>
            <w:color w:val="0000FF"/>
          </w:rPr>
          <w:t>постановление</w:t>
        </w:r>
      </w:hyperlink>
      <w:r>
        <w:t xml:space="preserve"> Главного государ</w:t>
      </w:r>
      <w:r>
        <w:t>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</w:t>
      </w:r>
      <w:r>
        <w:t>о Минюстом России 18.12.2015, регистрационный N 40154);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42" w:tooltip="Постановление Главного государственного санитарного врача РФ от 14.08.2015 N 38 &quot;О внесении изменений в СанПиН 2.4.1.3147-13 &quot;Санитарно-эпидемиологические требования к дошкольным группам, размещенным в жилых помещениях жилищного фонда&quot; (Зарегистрировано в Миню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</w:t>
      </w:r>
      <w:r>
        <w:t>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43" w:tooltip="Постановление Главного государственного санитарного врача РФ от 22.03.2017 N 38 &quot;О внесении изменений в СанПиН 2.4.4.2599-10, СанПиН 2.4.4.3155-13, СанПиН 2.4.4.3048-13, СанПиН 2.4.2.2842-11&quot; (Зарегистрировано в Минюсте России 11.04.2017 N 46337) ------------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</w:t>
      </w:r>
      <w:r>
        <w:t>юстом России 11.04.2017, регистрационный N 46337);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44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</w:t>
      </w:r>
      <w:r>
        <w:t>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D76F01" w:rsidRDefault="00320EA8">
      <w:pPr>
        <w:pStyle w:val="ConsPlusNormal0"/>
        <w:spacing w:before="240"/>
        <w:ind w:firstLine="540"/>
        <w:jc w:val="both"/>
      </w:pPr>
      <w:hyperlink r:id="rId45" w:tooltip="Постановление Главного государственного санитарного врача РФ от 22.05.2019 N 8 &quot;О внесении изменений в санитарно-эпидемиологические правила и нормативы СанПиН 2.4.2.2821-10 &quot;Санитарно-эпидемиологические требования к условиям и организации обучения в общеобразо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</w:t>
      </w:r>
      <w:r>
        <w:t>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jc w:val="right"/>
      </w:pPr>
      <w:r>
        <w:t>А.Ю.ПОПОВА</w:t>
      </w:r>
    </w:p>
    <w:p w:rsidR="00D76F01" w:rsidRDefault="00D76F01">
      <w:pPr>
        <w:pStyle w:val="ConsPlusNormal0"/>
        <w:jc w:val="both"/>
      </w:pPr>
    </w:p>
    <w:p w:rsidR="00D76F01" w:rsidRDefault="00D76F01">
      <w:pPr>
        <w:pStyle w:val="ConsPlusNormal0"/>
        <w:jc w:val="both"/>
      </w:pPr>
    </w:p>
    <w:p w:rsidR="00D76F01" w:rsidRDefault="00D76F01">
      <w:pPr>
        <w:pStyle w:val="ConsPlusNormal0"/>
        <w:jc w:val="both"/>
      </w:pPr>
    </w:p>
    <w:p w:rsidR="00D76F01" w:rsidRDefault="00D76F01">
      <w:pPr>
        <w:pStyle w:val="ConsPlusNormal0"/>
        <w:jc w:val="both"/>
      </w:pP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jc w:val="right"/>
        <w:outlineLvl w:val="0"/>
      </w:pPr>
      <w:r>
        <w:t>Утверждены</w:t>
      </w:r>
    </w:p>
    <w:p w:rsidR="00D76F01" w:rsidRDefault="00320EA8">
      <w:pPr>
        <w:pStyle w:val="ConsPlusNormal0"/>
        <w:jc w:val="right"/>
      </w:pPr>
      <w:r>
        <w:t>постановлением</w:t>
      </w:r>
    </w:p>
    <w:p w:rsidR="00D76F01" w:rsidRDefault="00320EA8">
      <w:pPr>
        <w:pStyle w:val="ConsPlusNormal0"/>
        <w:jc w:val="right"/>
      </w:pPr>
      <w:r>
        <w:t>Главного государственного</w:t>
      </w:r>
    </w:p>
    <w:p w:rsidR="00D76F01" w:rsidRDefault="00320EA8">
      <w:pPr>
        <w:pStyle w:val="ConsPlusNormal0"/>
        <w:jc w:val="right"/>
      </w:pPr>
      <w:r>
        <w:t>санитарного врача</w:t>
      </w:r>
    </w:p>
    <w:p w:rsidR="00D76F01" w:rsidRDefault="00320EA8">
      <w:pPr>
        <w:pStyle w:val="ConsPlusNormal0"/>
        <w:jc w:val="right"/>
      </w:pPr>
      <w:r>
        <w:t>Российской Федерации</w:t>
      </w:r>
    </w:p>
    <w:p w:rsidR="00D76F01" w:rsidRDefault="00320EA8">
      <w:pPr>
        <w:pStyle w:val="ConsPlusNormal0"/>
        <w:jc w:val="right"/>
      </w:pPr>
      <w:r>
        <w:t xml:space="preserve">от </w:t>
      </w:r>
      <w:r>
        <w:t>28.09.2020 N 28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Title0"/>
        <w:jc w:val="center"/>
      </w:pPr>
      <w:bookmarkStart w:id="1" w:name="P74"/>
      <w:bookmarkEnd w:id="1"/>
      <w:r>
        <w:t>САНИТАРНЫЕ ПРАВИЛА</w:t>
      </w:r>
    </w:p>
    <w:p w:rsidR="00D76F01" w:rsidRDefault="00320EA8">
      <w:pPr>
        <w:pStyle w:val="ConsPlusTitle0"/>
        <w:jc w:val="center"/>
      </w:pPr>
      <w:r>
        <w:t>СП 2.4.3648-20</w:t>
      </w:r>
    </w:p>
    <w:p w:rsidR="00D76F01" w:rsidRDefault="00D76F01">
      <w:pPr>
        <w:pStyle w:val="ConsPlusTitle0"/>
        <w:jc w:val="center"/>
      </w:pPr>
    </w:p>
    <w:p w:rsidR="00D76F01" w:rsidRDefault="00320EA8">
      <w:pPr>
        <w:pStyle w:val="ConsPlusTitle0"/>
        <w:jc w:val="center"/>
      </w:pPr>
      <w:r>
        <w:t>"САНИТАРНО-ЭПИДЕМИОЛОГИЧЕСКИЕ ТРЕБОВАНИЯ</w:t>
      </w:r>
    </w:p>
    <w:p w:rsidR="00D76F01" w:rsidRDefault="00320EA8">
      <w:pPr>
        <w:pStyle w:val="ConsPlusTitle0"/>
        <w:jc w:val="center"/>
      </w:pPr>
      <w:r>
        <w:t>К ОРГАНИЗАЦИЯМ ВОСПИТАНИЯ И ОБУЧЕНИЯ, ОТДЫХА И ОЗДОРОВЛЕНИЯ</w:t>
      </w:r>
    </w:p>
    <w:p w:rsidR="00D76F01" w:rsidRDefault="00320EA8">
      <w:pPr>
        <w:pStyle w:val="ConsPlusTitle0"/>
        <w:jc w:val="center"/>
      </w:pPr>
      <w:r>
        <w:t>ДЕТЕЙ И МОЛОДЕЖИ"</w:t>
      </w:r>
    </w:p>
    <w:p w:rsidR="00D76F01" w:rsidRDefault="00D76F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6F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F01" w:rsidRDefault="00320EA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F01" w:rsidRDefault="00320EA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D76F01" w:rsidRDefault="00320EA8">
            <w:pPr>
              <w:pStyle w:val="ConsPlusNormal0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</w:tr>
    </w:tbl>
    <w:p w:rsidR="00D76F01" w:rsidRDefault="00D76F01">
      <w:pPr>
        <w:pStyle w:val="ConsPlusNormal0"/>
        <w:jc w:val="both"/>
      </w:pPr>
    </w:p>
    <w:p w:rsidR="00D76F01" w:rsidRDefault="00320EA8">
      <w:pPr>
        <w:pStyle w:val="ConsPlusTitle0"/>
        <w:jc w:val="center"/>
        <w:outlineLvl w:val="1"/>
      </w:pPr>
      <w:r>
        <w:t>1. Область применения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bookmarkStart w:id="2" w:name="P86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</w:t>
      </w:r>
      <w:r>
        <w:t>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</w:t>
      </w:r>
      <w:r>
        <w:t>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</w:t>
      </w:r>
      <w:r>
        <w:t>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1.2. Правила являются обязательны</w:t>
      </w:r>
      <w:r>
        <w:t xml:space="preserve">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6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Правила не распространяются на пр</w:t>
      </w:r>
      <w:r>
        <w:t>оведение экскурсионных мероприятий и организованных походов.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6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25" w:tooltip="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">
        <w:r>
          <w:rPr>
            <w:color w:val="0000FF"/>
          </w:rPr>
          <w:t>пунктами 2.1.1</w:t>
        </w:r>
      </w:hyperlink>
      <w:r>
        <w:t>, 2.1.2 (</w:t>
      </w:r>
      <w:hyperlink w:anchor="P126" w:tooltip="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">
        <w:r>
          <w:rPr>
            <w:color w:val="0000FF"/>
          </w:rPr>
          <w:t>абзацы первый</w:t>
        </w:r>
      </w:hyperlink>
      <w:r>
        <w:t xml:space="preserve">, </w:t>
      </w:r>
      <w:hyperlink w:anchor="P127" w:tooltip="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">
        <w:r>
          <w:rPr>
            <w:color w:val="0000FF"/>
          </w:rPr>
          <w:t>второй</w:t>
        </w:r>
      </w:hyperlink>
      <w:r>
        <w:t xml:space="preserve">, </w:t>
      </w:r>
      <w:hyperlink w:anchor="P129" w:tooltip="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">
        <w:r>
          <w:rPr>
            <w:color w:val="0000FF"/>
          </w:rPr>
          <w:t>четвертый</w:t>
        </w:r>
      </w:hyperlink>
      <w:r>
        <w:t xml:space="preserve">, </w:t>
      </w:r>
      <w:hyperlink w:anchor="P130" w:tooltip="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">
        <w:r>
          <w:rPr>
            <w:color w:val="0000FF"/>
          </w:rPr>
          <w:t>пятый</w:t>
        </w:r>
      </w:hyperlink>
      <w:r>
        <w:t xml:space="preserve">), </w:t>
      </w:r>
      <w:hyperlink w:anchor="P131" w:tooltip="2.1.3. В районах Крайнего Севера и приравненных к ним местностях обеспечиваются ветрозащита, а также снегозащита собственной территории.">
        <w:r>
          <w:rPr>
            <w:color w:val="0000FF"/>
          </w:rPr>
          <w:t>2.1.3</w:t>
        </w:r>
      </w:hyperlink>
      <w:r>
        <w:t>, 2.2.1 (</w:t>
      </w:r>
      <w:hyperlink w:anchor="P133" w:tooltip="2.2.1. Собственная территория оборудуется наружным электрическим освещением, по периметру ограждается забором и зелеными насаждениями.">
        <w:r>
          <w:rPr>
            <w:color w:val="0000FF"/>
          </w:rPr>
          <w:t>абзацы первый</w:t>
        </w:r>
      </w:hyperlink>
      <w:r>
        <w:t xml:space="preserve"> - </w:t>
      </w:r>
      <w:hyperlink w:anchor="P136" w:tooltip="На собственной территории не должно быть плодоносящих ядовитыми плодами деревьев и кустарников.">
        <w:r>
          <w:rPr>
            <w:color w:val="0000FF"/>
          </w:rPr>
          <w:t>четвертый</w:t>
        </w:r>
      </w:hyperlink>
      <w:r>
        <w:t>), 2.2.2 (</w:t>
      </w:r>
      <w:hyperlink w:anchor="P137" w:tooltip="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">
        <w:r>
          <w:rPr>
            <w:color w:val="0000FF"/>
          </w:rPr>
          <w:t>абзацы первый</w:t>
        </w:r>
      </w:hyperlink>
      <w:r>
        <w:t xml:space="preserve"> и </w:t>
      </w:r>
      <w:hyperlink w:anchor="P140" w:tooltip="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">
        <w:r>
          <w:rPr>
            <w:color w:val="0000FF"/>
          </w:rPr>
          <w:t>четвертый</w:t>
        </w:r>
      </w:hyperlink>
      <w:r>
        <w:t>), 2.2.3 (</w:t>
      </w:r>
      <w:hyperlink w:anchor="P141" w:tooltip="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">
        <w:r>
          <w:rPr>
            <w:color w:val="0000FF"/>
          </w:rPr>
          <w:t>абзацы первый</w:t>
        </w:r>
      </w:hyperlink>
      <w:r>
        <w:t xml:space="preserve"> и </w:t>
      </w:r>
      <w:hyperlink w:anchor="P143" w:tooltip="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">
        <w:r>
          <w:rPr>
            <w:color w:val="0000FF"/>
          </w:rPr>
          <w:t>третий</w:t>
        </w:r>
      </w:hyperlink>
      <w:r>
        <w:t xml:space="preserve">), </w:t>
      </w:r>
      <w:hyperlink w:anchor="P145" w:tooltip="2.2.5. Расположение на собственной территории построек и сооружений, функционально не связанных с деятельностью хозяйствующего субъекта, не допускается.">
        <w:r>
          <w:rPr>
            <w:color w:val="0000FF"/>
          </w:rPr>
          <w:t>2.2.5</w:t>
        </w:r>
      </w:hyperlink>
      <w:r>
        <w:t xml:space="preserve">, </w:t>
      </w:r>
      <w:hyperlink w:anchor="P146" w:tooltip="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">
        <w:r>
          <w:rPr>
            <w:color w:val="0000FF"/>
          </w:rPr>
          <w:t>2.2.6</w:t>
        </w:r>
      </w:hyperlink>
      <w:r>
        <w:t xml:space="preserve">, </w:t>
      </w:r>
      <w:hyperlink w:anchor="P148" w:tooltip="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">
        <w:r>
          <w:rPr>
            <w:color w:val="0000FF"/>
          </w:rPr>
          <w:t>2.3.1</w:t>
        </w:r>
      </w:hyperlink>
      <w:r>
        <w:t xml:space="preserve">, </w:t>
      </w:r>
      <w:hyperlink w:anchor="P164" w:tooltip="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65" w:tooltip="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">
        <w:r>
          <w:rPr>
            <w:color w:val="0000FF"/>
          </w:rPr>
          <w:t>2.3.3</w:t>
        </w:r>
      </w:hyperlink>
      <w:r>
        <w:t xml:space="preserve">, </w:t>
      </w:r>
      <w:hyperlink w:anchor="P168" w:tooltip="2.4.1. Входы в здания оборудуются тамбурами или воздушно-тепловыми завесами, если иное не определено главой III Правил.">
        <w:r>
          <w:rPr>
            <w:color w:val="0000FF"/>
          </w:rPr>
          <w:t>2.4.1</w:t>
        </w:r>
      </w:hyperlink>
      <w:r>
        <w:t xml:space="preserve">, </w:t>
      </w:r>
      <w:hyperlink w:anchor="P169" w:tooltip="2.4.2. Количество обучающихся, воспитанников и отдыхающих не должно превышать установленное пунктами 3.1.1, 3.4.14 Правил и гигиенические нормативы.">
        <w:r>
          <w:rPr>
            <w:color w:val="0000FF"/>
          </w:rPr>
          <w:t>2.4.2</w:t>
        </w:r>
      </w:hyperlink>
      <w:r>
        <w:t>, 2.4.3 (</w:t>
      </w:r>
      <w:hyperlink w:anchor="P170" w:tooltip="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">
        <w:r>
          <w:rPr>
            <w:color w:val="0000FF"/>
          </w:rPr>
          <w:t>абзацы первый</w:t>
        </w:r>
      </w:hyperlink>
      <w:r>
        <w:t xml:space="preserve">, </w:t>
      </w:r>
      <w:hyperlink w:anchor="P175" w:tooltip="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">
        <w:r>
          <w:rPr>
            <w:color w:val="0000FF"/>
          </w:rPr>
          <w:t>третий</w:t>
        </w:r>
      </w:hyperlink>
      <w:r>
        <w:t xml:space="preserve">, </w:t>
      </w:r>
      <w:hyperlink w:anchor="P176" w:tooltip="При организации образовательной деятельности без использования учебной доски мебель для учебных заведений может быть расставлена в ином порядке.">
        <w:r>
          <w:rPr>
            <w:color w:val="0000FF"/>
          </w:rPr>
          <w:t>четвертый</w:t>
        </w:r>
      </w:hyperlink>
      <w:r>
        <w:t xml:space="preserve">, </w:t>
      </w:r>
      <w:hyperlink w:anchor="P179" w:tooltip="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">
        <w:r>
          <w:rPr>
            <w:color w:val="0000FF"/>
          </w:rPr>
          <w:t>седьмой</w:t>
        </w:r>
      </w:hyperlink>
      <w:r>
        <w:t>), 2.4.6 (</w:t>
      </w:r>
      <w:hyperlink w:anchor="P195" w:tooltip="2.4.6. При организации питания хозяйствующими субъектами должны соблюдаться следующие требования.">
        <w:r>
          <w:rPr>
            <w:color w:val="0000FF"/>
          </w:rPr>
          <w:t>абзацы первый</w:t>
        </w:r>
      </w:hyperlink>
      <w:r>
        <w:t xml:space="preserve">, </w:t>
      </w:r>
      <w:hyperlink w:anchor="P205" w:tooltip="Технологическое и холодильное оборудование должно быть исправным и способным поддерживать температурный режим.">
        <w:r>
          <w:rPr>
            <w:color w:val="0000FF"/>
          </w:rPr>
          <w:t>одиннадцатый</w:t>
        </w:r>
      </w:hyperlink>
      <w:r>
        <w:t xml:space="preserve"> - </w:t>
      </w:r>
      <w:hyperlink w:anchor="P208" w:tooltip="Кухонная посуда, столы, инвентарь, оборудование маркируются в зависимости от назначения и должны использоваться в соответствии с маркировкой.">
        <w:r>
          <w:rPr>
            <w:color w:val="0000FF"/>
          </w:rPr>
          <w:t>четырнадцатый</w:t>
        </w:r>
      </w:hyperlink>
      <w:r>
        <w:t xml:space="preserve">), </w:t>
      </w:r>
      <w:hyperlink w:anchor="P213" w:tooltip="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">
        <w:r>
          <w:rPr>
            <w:color w:val="0000FF"/>
          </w:rPr>
          <w:t>2.4.7</w:t>
        </w:r>
      </w:hyperlink>
      <w:r>
        <w:t>, 2.4.8 (</w:t>
      </w:r>
      <w:hyperlink w:anchor="P214" w:tooltip="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">
        <w:r>
          <w:rPr>
            <w:color w:val="0000FF"/>
          </w:rPr>
          <w:t>абзацы первый</w:t>
        </w:r>
      </w:hyperlink>
      <w:r>
        <w:t xml:space="preserve"> и </w:t>
      </w:r>
      <w:hyperlink w:anchor="P215" w:tooltip="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">
        <w:r>
          <w:rPr>
            <w:color w:val="0000FF"/>
          </w:rPr>
          <w:t>второй</w:t>
        </w:r>
      </w:hyperlink>
      <w:r>
        <w:t xml:space="preserve">), </w:t>
      </w:r>
      <w:hyperlink w:anchor="P219" w:tooltip="2.4.9. Мебель должна иметь покрытие, допускающее проведение влажной уборки с применением моющих и дезинфекционных средств.">
        <w:r>
          <w:rPr>
            <w:color w:val="0000FF"/>
          </w:rPr>
          <w:t>2.4.9</w:t>
        </w:r>
      </w:hyperlink>
      <w:r>
        <w:t xml:space="preserve">, </w:t>
      </w:r>
      <w:hyperlink w:anchor="P221" w:tooltip="2.4.10. При установке в помещениях телевизионной аппаратуры расстояние от ближайшего места просмотра до экрана должно быть не менее 2 метров.">
        <w:r>
          <w:rPr>
            <w:color w:val="0000FF"/>
          </w:rPr>
          <w:t>2.4.10</w:t>
        </w:r>
      </w:hyperlink>
      <w:r>
        <w:t>, 2.4.11 (</w:t>
      </w:r>
      <w:hyperlink w:anchor="P222" w:tooltip="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">
        <w:r>
          <w:rPr>
            <w:color w:val="0000FF"/>
          </w:rPr>
          <w:t>абзацы первый</w:t>
        </w:r>
      </w:hyperlink>
      <w:r>
        <w:t xml:space="preserve">, </w:t>
      </w:r>
      <w:hyperlink w:anchor="P223" w:tooltip="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">
        <w:r>
          <w:rPr>
            <w:color w:val="0000FF"/>
          </w:rPr>
          <w:t>второй</w:t>
        </w:r>
      </w:hyperlink>
      <w:r>
        <w:t xml:space="preserve">, </w:t>
      </w:r>
      <w:hyperlink w:anchor="P226" w:tooltip="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">
        <w:r>
          <w:rPr>
            <w:color w:val="0000FF"/>
          </w:rPr>
          <w:t>пятый</w:t>
        </w:r>
      </w:hyperlink>
      <w:r>
        <w:t xml:space="preserve">), </w:t>
      </w:r>
      <w:hyperlink w:anchor="P227" w:tooltip="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9" w:tooltip="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">
        <w:r>
          <w:rPr>
            <w:color w:val="0000FF"/>
          </w:rPr>
          <w:t>2.4.13</w:t>
        </w:r>
      </w:hyperlink>
      <w:r>
        <w:t xml:space="preserve">, </w:t>
      </w:r>
      <w:hyperlink w:anchor="P230" w:tooltip="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">
        <w:r>
          <w:rPr>
            <w:color w:val="0000FF"/>
          </w:rPr>
          <w:t>2.4.14</w:t>
        </w:r>
      </w:hyperlink>
      <w:r>
        <w:t xml:space="preserve">, </w:t>
      </w:r>
      <w:hyperlink w:anchor="P243" w:tooltip="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">
        <w:r>
          <w:rPr>
            <w:color w:val="0000FF"/>
          </w:rPr>
          <w:t>2.5.1</w:t>
        </w:r>
      </w:hyperlink>
      <w:r>
        <w:t xml:space="preserve">, </w:t>
      </w:r>
      <w:hyperlink w:anchor="P246" w:tooltip="В помещениях с повышенной влажностью воздуха потолки должны быть влагостойкими.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8" w:tooltip="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">
        <w:r>
          <w:rPr>
            <w:color w:val="0000FF"/>
          </w:rPr>
          <w:t>2.6.1</w:t>
        </w:r>
      </w:hyperlink>
      <w:r>
        <w:t xml:space="preserve">, </w:t>
      </w:r>
      <w:hyperlink w:anchor="P254" w:tooltip="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">
        <w:r>
          <w:rPr>
            <w:color w:val="0000FF"/>
          </w:rPr>
          <w:t>2.6.5</w:t>
        </w:r>
      </w:hyperlink>
      <w:r>
        <w:t>, 2.7.1 (</w:t>
      </w:r>
      <w:hyperlink w:anchor="P259" w:tooltip="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">
        <w:r>
          <w:rPr>
            <w:color w:val="0000FF"/>
          </w:rPr>
          <w:t>абзацы первый</w:t>
        </w:r>
      </w:hyperlink>
      <w:r>
        <w:t xml:space="preserve"> и </w:t>
      </w:r>
      <w:hyperlink w:anchor="P260" w:tooltip="В помещениях обеспечиваются параметры микроклимата, воздухообмена, определенные требованиями гигиенических нормативов.">
        <w:r>
          <w:rPr>
            <w:color w:val="0000FF"/>
          </w:rPr>
          <w:t>второй</w:t>
        </w:r>
      </w:hyperlink>
      <w:r>
        <w:t xml:space="preserve">), </w:t>
      </w:r>
      <w:hyperlink w:anchor="P263" w:tooltip="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">
        <w:r>
          <w:rPr>
            <w:color w:val="0000FF"/>
          </w:rPr>
          <w:t>2.7.2</w:t>
        </w:r>
      </w:hyperlink>
      <w:r>
        <w:t>, 2</w:t>
      </w:r>
      <w:r>
        <w:t>.7.4 (</w:t>
      </w:r>
      <w:hyperlink w:anchor="P266" w:tooltip="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">
        <w:r>
          <w:rPr>
            <w:color w:val="0000FF"/>
          </w:rPr>
          <w:t>абзацы первый</w:t>
        </w:r>
      </w:hyperlink>
      <w:r>
        <w:t xml:space="preserve"> и </w:t>
      </w:r>
      <w:hyperlink w:anchor="P267" w:tooltip="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">
        <w:r>
          <w:rPr>
            <w:color w:val="0000FF"/>
          </w:rPr>
          <w:t>второй</w:t>
        </w:r>
      </w:hyperlink>
      <w:r>
        <w:t xml:space="preserve">), </w:t>
      </w:r>
      <w:hyperlink w:anchor="P272" w:tooltip="2.8.1. Уровни естественного и искусственного освещения в помещениях хозяйствующих субъектов должны соответствовать гигиеническим нормативам.">
        <w:r>
          <w:rPr>
            <w:color w:val="0000FF"/>
          </w:rPr>
          <w:t>2.8.1</w:t>
        </w:r>
      </w:hyperlink>
      <w:r>
        <w:t>, 2.8.2 (</w:t>
      </w:r>
      <w:hyperlink w:anchor="P273" w:tooltip="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">
        <w:r>
          <w:rPr>
            <w:color w:val="0000FF"/>
          </w:rPr>
          <w:t>абзацы первый</w:t>
        </w:r>
      </w:hyperlink>
      <w:r>
        <w:t xml:space="preserve"> и </w:t>
      </w:r>
      <w:hyperlink w:anchor="P274" w:tooltip="Допускается эксплуатация без естественного освещения следующих помещений:">
        <w:r>
          <w:rPr>
            <w:color w:val="0000FF"/>
          </w:rPr>
          <w:t>второй</w:t>
        </w:r>
      </w:hyperlink>
      <w:r>
        <w:t xml:space="preserve">), </w:t>
      </w:r>
      <w:hyperlink w:anchor="P291" w:tooltip="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95" w:tooltip="2.8.7. В спальных корпусах дополнительно предусматривается дежурное (ночное) освещение в рекреациях (коридорах).">
        <w:r>
          <w:rPr>
            <w:color w:val="0000FF"/>
          </w:rPr>
          <w:t>2.8.7</w:t>
        </w:r>
      </w:hyperlink>
      <w:r>
        <w:t xml:space="preserve">, </w:t>
      </w:r>
      <w:hyperlink w:anchor="P296" w:tooltip="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">
        <w:r>
          <w:rPr>
            <w:color w:val="0000FF"/>
          </w:rPr>
          <w:t>2.8.8</w:t>
        </w:r>
      </w:hyperlink>
      <w:r>
        <w:t>, 2</w:t>
      </w:r>
      <w:r>
        <w:t>.12.2 - ко всем хозяйствующим субъектам с учетом особенностей, определенных для отдельных видов организаций в соответствии с: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14" w:tooltip="3.1.2. Дошкольные организации должны иметь собственную территорию для прогулок детей (отдельно для каждой группы).">
        <w:r>
          <w:rPr>
            <w:color w:val="0000FF"/>
          </w:rPr>
          <w:t>абзацы первый</w:t>
        </w:r>
      </w:hyperlink>
      <w:r>
        <w:t xml:space="preserve"> - </w:t>
      </w:r>
      <w:hyperlink w:anchor="P417" w:tooltip="Допускается установка на прогулочной площадке сборно-разборных навесов, беседок.">
        <w:r>
          <w:rPr>
            <w:color w:val="0000FF"/>
          </w:rPr>
          <w:t>четвертый</w:t>
        </w:r>
      </w:hyperlink>
      <w:r>
        <w:t>), 3.1.3 (</w:t>
      </w:r>
      <w:hyperlink w:anchor="P419" w:tooltip="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">
        <w:r>
          <w:rPr>
            <w:color w:val="0000FF"/>
          </w:rPr>
          <w:t>абзацы первый</w:t>
        </w:r>
      </w:hyperlink>
      <w:r>
        <w:t xml:space="preserve"> - </w:t>
      </w:r>
      <w:hyperlink w:anchor="P425" w:tooltip="Для групповых ячеек, располагающихся выше первого этажа, раздевальные комнаты для детей могут размещаться на первом этаже.">
        <w:r>
          <w:rPr>
            <w:color w:val="0000FF"/>
          </w:rPr>
          <w:t>седьмой</w:t>
        </w:r>
      </w:hyperlink>
      <w:r>
        <w:t xml:space="preserve">, </w:t>
      </w:r>
      <w:hyperlink w:anchor="P427" w:tooltip="Игрушки, используемые на прогулке, хранятся отдельно от игрушек, используемых в группе, в специально отведенных местах.">
        <w:r>
          <w:rPr>
            <w:color w:val="0000FF"/>
          </w:rPr>
          <w:t>девятый</w:t>
        </w:r>
      </w:hyperlink>
      <w:r>
        <w:t xml:space="preserve">, </w:t>
      </w:r>
      <w:hyperlink w:anchor="P428" w:tooltip="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">
        <w:r>
          <w:rPr>
            <w:color w:val="0000FF"/>
          </w:rPr>
          <w:t>десятый</w:t>
        </w:r>
      </w:hyperlink>
      <w:r>
        <w:t>), 3.1.7 (</w:t>
      </w:r>
      <w:hyperlink w:anchor="P436" w:tooltip="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">
        <w:r>
          <w:rPr>
            <w:color w:val="0000FF"/>
          </w:rPr>
          <w:t>абзацы первый</w:t>
        </w:r>
      </w:hyperlink>
      <w:r>
        <w:t xml:space="preserve">, </w:t>
      </w:r>
      <w:hyperlink w:anchor="P437" w:tooltip="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">
        <w:r>
          <w:rPr>
            <w:color w:val="0000FF"/>
          </w:rPr>
          <w:t>второй</w:t>
        </w:r>
      </w:hyperlink>
      <w:r>
        <w:t xml:space="preserve">, </w:t>
      </w:r>
      <w:hyperlink w:anchor="P439" w:tooltip="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">
        <w:r>
          <w:rPr>
            <w:color w:val="0000FF"/>
          </w:rPr>
          <w:t>четвертый</w:t>
        </w:r>
      </w:hyperlink>
      <w:r>
        <w:t xml:space="preserve">, </w:t>
      </w:r>
      <w:hyperlink w:anchor="P441" w:tooltip="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">
        <w:r>
          <w:rPr>
            <w:color w:val="0000FF"/>
          </w:rPr>
          <w:t>шестой</w:t>
        </w:r>
      </w:hyperlink>
      <w:r>
        <w:t>), 3.1.11 (</w:t>
      </w:r>
      <w:hyperlink w:anchor="P446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>
        <w:r>
          <w:rPr>
            <w:color w:val="0000FF"/>
          </w:rPr>
          <w:t>абзацы первый</w:t>
        </w:r>
      </w:hyperlink>
      <w:r>
        <w:t xml:space="preserve"> - </w:t>
      </w:r>
      <w:hyperlink w:anchor="P449" w:tooltip="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">
        <w:r>
          <w:rPr>
            <w:color w:val="0000FF"/>
          </w:rPr>
          <w:t>четвертый</w:t>
        </w:r>
      </w:hyperlink>
      <w:r>
        <w:t xml:space="preserve">, </w:t>
      </w:r>
      <w:hyperlink w:anchor="P451" w:tooltip="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">
        <w:r>
          <w:rPr>
            <w:color w:val="0000FF"/>
          </w:rPr>
          <w:t>шестой</w:t>
        </w:r>
      </w:hyperlink>
      <w:r>
        <w:t xml:space="preserve"> - </w:t>
      </w:r>
      <w:hyperlink w:anchor="P453" w:tooltip="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</w:t>
      </w:r>
      <w:r>
        <w:t>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пунктами 3.2.1 (</w:t>
      </w:r>
      <w:hyperlink w:anchor="P457" w:tooltip="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color w:val="0000FF"/>
          </w:rPr>
          <w:t>абзац первый</w:t>
        </w:r>
      </w:hyperlink>
      <w:r>
        <w:t xml:space="preserve"> и </w:t>
      </w:r>
      <w:hyperlink w:anchor="P458" w:tooltip="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">
        <w:r>
          <w:rPr>
            <w:color w:val="0000FF"/>
          </w:rPr>
          <w:t>второй</w:t>
        </w:r>
      </w:hyperlink>
      <w:r>
        <w:t xml:space="preserve">), </w:t>
      </w:r>
      <w:hyperlink w:anchor="P463" w:tooltip="3.2.4. В помещениях предусматривается естественное и (или) искусственное освещение.">
        <w:r>
          <w:rPr>
            <w:color w:val="0000FF"/>
          </w:rPr>
          <w:t>3.2.4</w:t>
        </w:r>
      </w:hyperlink>
      <w:r>
        <w:t xml:space="preserve">, </w:t>
      </w:r>
      <w:hyperlink w:anchor="P466" w:tooltip="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</w:t>
      </w:r>
      <w:r>
        <w:t>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пунктами 3.3.1 (</w:t>
      </w:r>
      <w:hyperlink w:anchor="P472" w:tooltip="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>
        <w:r>
          <w:rPr>
            <w:color w:val="0000FF"/>
          </w:rPr>
          <w:t>абзац первый</w:t>
        </w:r>
      </w:hyperlink>
      <w:r>
        <w:t xml:space="preserve"> и </w:t>
      </w:r>
      <w:hyperlink w:anchor="P473" w:tooltip="Набор помещений включает игровые помещения для детей и помещения для персонала, помещение (место) для мытья игрушек и игрового оборудования.">
        <w:r>
          <w:rPr>
            <w:color w:val="0000FF"/>
          </w:rPr>
          <w:t>второй</w:t>
        </w:r>
      </w:hyperlink>
      <w:r>
        <w:t xml:space="preserve">), </w:t>
      </w:r>
      <w:hyperlink w:anchor="P478" w:tooltip="3.3.3. В игровых комнатах предусматривается естественное и (или) искусственное освещение.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</w:t>
      </w:r>
      <w:r>
        <w:t>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481" w:tooltip="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84" w:tooltip="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">
        <w:r>
          <w:rPr>
            <w:color w:val="0000FF"/>
          </w:rPr>
          <w:t>3.4.2</w:t>
        </w:r>
      </w:hyperlink>
      <w:r>
        <w:t>, 3.4.3 (</w:t>
      </w:r>
      <w:hyperlink w:anchor="P485" w:tooltip="3.4.3. Для всех обучающихся должны быть созданы условия для организации питания.">
        <w:r>
          <w:rPr>
            <w:color w:val="0000FF"/>
          </w:rPr>
          <w:t>абзацы первый</w:t>
        </w:r>
      </w:hyperlink>
      <w:r>
        <w:t xml:space="preserve"> - </w:t>
      </w:r>
      <w:hyperlink w:anchor="P488" w:tooltip="При обеденном зале устанавливаются умывальники из расчета один кран на 20 посадочных мест.">
        <w:r>
          <w:rPr>
            <w:color w:val="0000FF"/>
          </w:rPr>
          <w:t>третий</w:t>
        </w:r>
      </w:hyperlink>
      <w:r>
        <w:t xml:space="preserve">), </w:t>
      </w:r>
      <w:hyperlink w:anchor="P489" w:tooltip="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">
        <w:r>
          <w:rPr>
            <w:color w:val="0000FF"/>
          </w:rPr>
          <w:t>3.4.4</w:t>
        </w:r>
      </w:hyperlink>
      <w:r>
        <w:t xml:space="preserve">, </w:t>
      </w:r>
      <w:hyperlink w:anchor="P490" w:tooltip="3.4.5. В гардеробах оборудуют места для каждого класса, исходя из площади не менее 0,15 м2 на ребенка.">
        <w:r>
          <w:rPr>
            <w:color w:val="0000FF"/>
          </w:rPr>
          <w:t>3.4.5</w:t>
        </w:r>
      </w:hyperlink>
      <w:r>
        <w:t xml:space="preserve">, </w:t>
      </w:r>
      <w:hyperlink w:anchor="P496" w:tooltip="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">
        <w:r>
          <w:rPr>
            <w:color w:val="0000FF"/>
          </w:rPr>
          <w:t>3.4.9</w:t>
        </w:r>
      </w:hyperlink>
      <w:r>
        <w:t xml:space="preserve"> - </w:t>
      </w:r>
      <w:hyperlink w:anchor="P503" w:tooltip="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">
        <w:r>
          <w:rPr>
            <w:color w:val="0000FF"/>
          </w:rPr>
          <w:t>3.4.13</w:t>
        </w:r>
      </w:hyperlink>
      <w:r>
        <w:t>, 3.4.14 (</w:t>
      </w:r>
      <w:hyperlink w:anchor="P504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>
        <w:r>
          <w:rPr>
            <w:color w:val="0000FF"/>
          </w:rPr>
          <w:t>абзацы первый</w:t>
        </w:r>
      </w:hyperlink>
      <w:r>
        <w:t xml:space="preserve"> - </w:t>
      </w:r>
      <w:hyperlink w:anchor="P507" w:tooltip="- не менее 2,5 м2 на одного обучающегося при фронтальных формах занятий;">
        <w:r>
          <w:rPr>
            <w:color w:val="0000FF"/>
          </w:rPr>
          <w:t>четвертый</w:t>
        </w:r>
      </w:hyperlink>
      <w:r>
        <w:t xml:space="preserve">, </w:t>
      </w:r>
      <w:hyperlink w:anchor="P509" w:tooltip="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577" w:tooltip="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">
        <w:r>
          <w:rPr>
            <w:color w:val="0000FF"/>
          </w:rPr>
          <w:t>пунктами 3.6.1</w:t>
        </w:r>
      </w:hyperlink>
      <w:r>
        <w:t>, 3.6.3 (</w:t>
      </w:r>
      <w:hyperlink w:anchor="P587" w:tooltip="3.6.3. Состав помещений физкультурно-спортивных организаций определяется видом спорта.">
        <w:r>
          <w:rPr>
            <w:color w:val="0000FF"/>
          </w:rPr>
          <w:t>абзацы первы</w:t>
        </w:r>
        <w:r>
          <w:rPr>
            <w:color w:val="0000FF"/>
          </w:rPr>
          <w:t>й</w:t>
        </w:r>
      </w:hyperlink>
      <w:r>
        <w:t xml:space="preserve"> - </w:t>
      </w:r>
      <w:hyperlink w:anchor="P590" w:tooltip="Спортивный инвентарь хранится в помещениях снарядных при спортивных залах.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596" w:tooltip="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">
        <w:r>
          <w:rPr>
            <w:color w:val="0000FF"/>
          </w:rPr>
          <w:t>пунктами 3.7.2</w:t>
        </w:r>
      </w:hyperlink>
      <w:r>
        <w:t xml:space="preserve">, </w:t>
      </w:r>
      <w:hyperlink w:anchor="P601" w:tooltip="3.7.4. В каждой группе должны быть обеспечены условия для просушивания верхней одежды и обуви детей.">
        <w:r>
          <w:rPr>
            <w:color w:val="0000FF"/>
          </w:rPr>
          <w:t>3.7.4</w:t>
        </w:r>
      </w:hyperlink>
      <w:r>
        <w:t xml:space="preserve">, </w:t>
      </w:r>
      <w:hyperlink w:anchor="P602" w:tooltip="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604" w:tooltip="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617" w:tooltip="3.9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color w:val="0000FF"/>
          </w:rPr>
          <w:t>пунктами 3.9.1</w:t>
        </w:r>
      </w:hyperlink>
      <w:r>
        <w:t>, 3.9.2 (</w:t>
      </w:r>
      <w:hyperlink w:anchor="P619" w:tooltip="3.9.2. Учебные помещения, в которых реализуется общеобразовательная программа, и их оборудование должны соответствовать пункту 3.4 Правил.">
        <w:r>
          <w:rPr>
            <w:color w:val="0000FF"/>
          </w:rPr>
          <w:t>абзацы первый</w:t>
        </w:r>
      </w:hyperlink>
      <w:r>
        <w:t xml:space="preserve"> и </w:t>
      </w:r>
      <w:hyperlink w:anchor="P620" w:tooltip="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">
        <w:r>
          <w:rPr>
            <w:color w:val="0000FF"/>
          </w:rPr>
          <w:t>второй</w:t>
        </w:r>
      </w:hyperlink>
      <w:r>
        <w:t>), 3.9.3 (</w:t>
      </w:r>
      <w:hyperlink w:anchor="P622" w:tooltip="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">
        <w:r>
          <w:rPr>
            <w:color w:val="0000FF"/>
          </w:rPr>
          <w:t>абзацы первый</w:t>
        </w:r>
      </w:hyperlink>
      <w:r>
        <w:t xml:space="preserve">, </w:t>
      </w:r>
      <w:hyperlink w:anchor="P623" w:tooltip="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">
        <w:r>
          <w:rPr>
            <w:color w:val="0000FF"/>
          </w:rPr>
          <w:t>второй</w:t>
        </w:r>
      </w:hyperlink>
      <w:r>
        <w:t xml:space="preserve">, </w:t>
      </w:r>
      <w:hyperlink w:anchor="P625" w:tooltip="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">
        <w:r>
          <w:rPr>
            <w:color w:val="0000FF"/>
          </w:rPr>
          <w:t>четвертый</w:t>
        </w:r>
      </w:hyperlink>
      <w:r>
        <w:t xml:space="preserve">, </w:t>
      </w:r>
      <w:hyperlink w:anchor="P627" w:tooltip="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">
        <w:r>
          <w:rPr>
            <w:color w:val="0000FF"/>
          </w:rPr>
          <w:t>шестой</w:t>
        </w:r>
      </w:hyperlink>
      <w:r>
        <w:t xml:space="preserve">), </w:t>
      </w:r>
      <w:hyperlink w:anchor="P629" w:tooltip="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637" w:tooltip="3.10.1. При наличии собственной территории выделяются учебная, физкультурно-спортивная, хозяйственная и жилая (при наличии студенческого общежития) зоны.">
        <w:r>
          <w:rPr>
            <w:color w:val="0000FF"/>
          </w:rPr>
          <w:t>пунктами 3.10.1</w:t>
        </w:r>
      </w:hyperlink>
      <w:r>
        <w:t xml:space="preserve">, </w:t>
      </w:r>
      <w:hyperlink w:anchor="P639" w:tooltip="3.10.2. Учебные помещения и оборудование для учебно-производственной деятельности должны соответствовать требованиям пунктов 3.4, 3.5, 3.9, 3.6 Правил.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652" w:tooltip="3.11.3. На собственной территории выделяют следующие зоны: жилая, физкультурно-оздоровительная, хозяйственная.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55" w:tooltip="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">
        <w:r>
          <w:rPr>
            <w:color w:val="0000FF"/>
          </w:rPr>
          <w:t>3.11.4</w:t>
        </w:r>
      </w:hyperlink>
      <w:r>
        <w:t xml:space="preserve">, </w:t>
      </w:r>
      <w:hyperlink w:anchor="P659" w:tooltip="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">
        <w:r>
          <w:rPr>
            <w:color w:val="0000FF"/>
          </w:rPr>
          <w:t>3.11.5</w:t>
        </w:r>
      </w:hyperlink>
      <w:r>
        <w:t xml:space="preserve">, </w:t>
      </w:r>
      <w:hyperlink w:anchor="P662" w:tooltip="3.11.6. При использовании надворных туалетов обеспечивается искусственное освещение, наличие туалетной бумаги, условия для мытья рук мылом.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D76F01" w:rsidRDefault="00320EA8">
      <w:pPr>
        <w:pStyle w:val="ConsPlusNormal0"/>
        <w:spacing w:before="240"/>
        <w:ind w:firstLine="540"/>
        <w:jc w:val="both"/>
      </w:pPr>
      <w:hyperlink w:anchor="P727" w:tooltip="3.15. При проведении массовых мероприятий с участием детей и молодежи должны соблюдаться следующие требования: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</w:t>
      </w:r>
      <w:r>
        <w:t>х, туристических базах, базах отдыха.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</w:t>
      </w:r>
      <w:r>
        <w:t>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1.4. Функционирован</w:t>
      </w:r>
      <w:r>
        <w:t>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</w:t>
      </w:r>
      <w:r>
        <w:t>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47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</w:t>
      </w:r>
      <w:r>
        <w:t>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</w:t>
      </w:r>
      <w:r>
        <w:t>й Федерации, 1998, N 31, ст. 3802; 2019, N 42 (часть II), ст. 5801);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</w:t>
      </w:r>
      <w: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</w:t>
      </w:r>
      <w: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48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</w:t>
      </w:r>
      <w:r>
        <w:t>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</w:t>
      </w:r>
      <w:r>
        <w:t>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</w:t>
      </w:r>
      <w:r>
        <w:t>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</w:t>
      </w:r>
      <w:r>
        <w:t>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</w:t>
      </w:r>
      <w:r>
        <w:t>и от 18.05.2020 N 455н (зарегистрирован Минюстом России 22.05.2020 N 58430);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49" w:tooltip="Приказ Минздрава России от 21.03.2014 N 125н (ред. от 03.02.2021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 ------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</w:t>
      </w:r>
      <w:r>
        <w:t>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</w:t>
      </w:r>
      <w:r>
        <w:t>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</w:t>
      </w:r>
      <w:r>
        <w:t>ован Минюстом России 15.07.2019, регистрационный N 55249);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50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</w:t>
      </w:r>
      <w:r>
        <w:t>дерации, 1999, N 14, ст. 1650; 2004, N 35, ст. 3607; 2011, N 1, ст. 6; N 30 (ч. 1), ст. 4590; 2013, N 48, ст. 6165).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</w:t>
      </w:r>
      <w:r>
        <w:t>м хозяйствующим субъектом видом деятельности при условии соблюдения Правил.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</w:t>
      </w:r>
      <w:r>
        <w:t>игиенических нормативов.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" w:name="P115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</w:t>
      </w:r>
      <w:r>
        <w:t>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</w:t>
      </w:r>
      <w:r>
        <w:t>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</w:t>
      </w:r>
      <w:r>
        <w:t>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D76F01" w:rsidRDefault="00D76F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6F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F01" w:rsidRDefault="00320EA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6F01" w:rsidRDefault="00320EA8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</w:tr>
    </w:tbl>
    <w:p w:rsidR="00D76F01" w:rsidRDefault="00320EA8">
      <w:pPr>
        <w:pStyle w:val="ConsPlusNormal0"/>
        <w:spacing w:before="30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Title0"/>
        <w:jc w:val="center"/>
        <w:outlineLvl w:val="1"/>
      </w:pPr>
      <w:r>
        <w:t>II. Общие требования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2.1. При размещении объектов хозяйствующим субъектом должны соблюд</w:t>
      </w:r>
      <w:r>
        <w:t>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" w:name="P125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</w:t>
      </w:r>
      <w:r>
        <w:t>ванные (транзитные) тепловые сети, которыми непосредственно не осуществляется теплоснабжение объектов.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" w:name="P126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</w:t>
      </w:r>
      <w:r>
        <w:t>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" w:name="P127"/>
      <w:bookmarkEnd w:id="6"/>
      <w:r>
        <w:t>Расстояние от организаций для детей-сирот и детей, оставшихся без попечения родителей, организаций социального обслуж</w:t>
      </w:r>
      <w:r>
        <w:t>ивания с предоставлением проживания до общеобразовательных и дошкольных организаций должно быть до 1 км.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</w:t>
      </w:r>
      <w:r>
        <w:t>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" w:name="P129"/>
      <w:bookmarkEnd w:id="7"/>
      <w:r>
        <w:t>Транспортное обслуживание обучающихся осуществл</w:t>
      </w:r>
      <w:r>
        <w:t>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" w:name="P130"/>
      <w:bookmarkEnd w:id="8"/>
      <w:r>
        <w:t>Пешеходный подход обучающихся от жилых зданий к месту сбора на остановке до</w:t>
      </w:r>
      <w:r>
        <w:t>лжен быть не более 500 м. Для сельских районов допускается увеличение радиуса пешеходной доступности до остановки до 1 км.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" w:name="P131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</w:t>
      </w:r>
      <w:r>
        <w:t>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" w:name="P133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Собственная территория должна быт</w:t>
      </w:r>
      <w:r>
        <w:t>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</w:t>
      </w:r>
      <w:r>
        <w:t>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" w:name="P136"/>
      <w:bookmarkEnd w:id="11"/>
      <w:r>
        <w:t>На соб</w:t>
      </w:r>
      <w:r>
        <w:t>ственной территории не должно быть плодоносящих ядовитыми плодами деревьев и кустарников.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2" w:name="P137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</w:t>
      </w:r>
      <w:r>
        <w:t>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3" w:name="P140"/>
      <w:bookmarkEnd w:id="13"/>
      <w:r>
        <w:t>Для проведени</w:t>
      </w:r>
      <w:r>
        <w:t>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4" w:name="P141"/>
      <w:bookmarkEnd w:id="14"/>
      <w:r>
        <w:t>2.2.3. На со</w:t>
      </w:r>
      <w:r>
        <w:t>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</w:t>
      </w:r>
      <w:r>
        <w:t xml:space="preserve"> все стороны.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5" w:name="P143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</w:t>
      </w:r>
      <w:r>
        <w:t>ых площадках жилой застройки.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6" w:name="P145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</w:t>
      </w:r>
      <w:r>
        <w:t>бъекта,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7" w:name="P146"/>
      <w:bookmarkEnd w:id="17"/>
      <w:r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51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">
        <w:r>
          <w:rPr>
            <w:color w:val="0000FF"/>
          </w:rPr>
          <w:t>правилами</w:t>
        </w:r>
      </w:hyperlink>
      <w:r>
        <w:t>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8" w:name="P148"/>
      <w:bookmarkEnd w:id="18"/>
      <w:r>
        <w:t>2.3.1. Пл</w:t>
      </w:r>
      <w:r>
        <w:t>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наличии нескольких зданий, функционально связанных</w:t>
      </w:r>
      <w:r>
        <w:t xml:space="preserve">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</w:t>
      </w:r>
      <w:r>
        <w:t xml:space="preserve"> с круглосуточным пребыванием. Неотапливаемые переходы допускаются: при следующих климатических условиях: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</w:t>
      </w:r>
      <w:r>
        <w:t>оздуха в июле от +21 °C до +25 °C, среднемесячной относительной влажности воздуха в июле - более 75%,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Организации, реализующие программы начального общего, основного о</w:t>
      </w:r>
      <w:r>
        <w:t>бщего и среднего общего образования размещаются на собственной территории в отдельно стоящих зданиях.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</w:t>
      </w:r>
      <w:r>
        <w:t>а, а также в функционирующих зданиях общественного и административного назначения.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</w:t>
      </w:r>
      <w:r>
        <w:t>тельные вход и выход, а также прилегающую к ним территорию, если иное не определено Правилами.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</w:t>
      </w:r>
      <w:r>
        <w:t>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</w:t>
      </w:r>
      <w:r>
        <w:t>помещений, обеденных и тренажерных залов для молодежи.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Учебные помещения для занятий детей дошкольного и младшего школьного во</w:t>
      </w:r>
      <w:r>
        <w:t>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Мини</w:t>
      </w:r>
      <w:r>
        <w:t>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</w:t>
      </w:r>
      <w:r>
        <w:t>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r>
        <w:t>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</w:t>
      </w:r>
      <w:r>
        <w:t>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</w:t>
      </w:r>
      <w:r>
        <w:t>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5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bookmarkStart w:id="19" w:name="P164"/>
      <w:bookmarkEnd w:id="19"/>
      <w:r>
        <w:t>2.3.2. Допускается предусматри</w:t>
      </w:r>
      <w:r>
        <w:t>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</w:t>
      </w:r>
      <w:r>
        <w:t>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0" w:name="P165"/>
      <w:bookmarkEnd w:id="20"/>
      <w:r>
        <w:t>2.3.3. П</w:t>
      </w:r>
      <w:r>
        <w:t>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</w:t>
      </w:r>
      <w:r>
        <w:t>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</w:t>
      </w:r>
      <w:r>
        <w:t>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2.4. В объектах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1" w:name="P168"/>
      <w:bookmarkEnd w:id="21"/>
      <w:r>
        <w:t>2.4.1. Входы в здания оборудуются тамбурами или воздушно-тепловыми завеса</w:t>
      </w:r>
      <w:r>
        <w:t xml:space="preserve">ми, если иное не определено </w:t>
      </w:r>
      <w:hyperlink w:anchor="P384" w:tooltip="III. Требования в отношении отдельных видов осуществляемой">
        <w:r>
          <w:rPr>
            <w:color w:val="0000FF"/>
          </w:rPr>
          <w:t>главой III</w:t>
        </w:r>
      </w:hyperlink>
      <w:r>
        <w:t xml:space="preserve"> Правил.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2" w:name="P169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пунктами 3.1.1</w:t>
        </w:r>
      </w:hyperlink>
      <w:r>
        <w:t xml:space="preserve">, </w:t>
      </w:r>
      <w:hyperlink w:anchor="P504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3" w:name="P170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</w:t>
      </w:r>
      <w:r>
        <w:t>етствовать обязательным требованиям, установленным техническим регламентом &lt;6&gt;.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53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>
        <w:r>
          <w:rPr>
            <w:color w:val="0000FF"/>
          </w:rPr>
          <w:t>ТР ТС 025/</w:t>
        </w:r>
        <w:r>
          <w:rPr>
            <w:color w:val="0000FF"/>
          </w:rPr>
          <w:t>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</w:t>
      </w:r>
      <w:hyperlink r:id="rId54">
        <w:r>
          <w:rPr>
            <w:color w:val="0000FF"/>
          </w:rPr>
          <w:t>http</w:t>
        </w:r>
        <w:r>
          <w:rPr>
            <w:color w:val="0000FF"/>
          </w:rPr>
          <w:t>://www.tsouz.ru/</w:t>
        </w:r>
      </w:hyperlink>
      <w:r>
        <w:t>, 18.06.2012) (далее - ТР ТС 025/2012).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</w:t>
      </w:r>
      <w:r>
        <w:t>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4" w:name="P175"/>
      <w:bookmarkEnd w:id="24"/>
      <w:r>
        <w:t>Парты (столы) расставляются в следующем порядке: меньшие по размеру - ближе к доске, большие по размеру - дальше от до</w:t>
      </w:r>
      <w:r>
        <w:t>ски. Конторки размещают на последних от доски рядах.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5" w:name="P176"/>
      <w:bookmarkEnd w:id="25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Детей рассаживают с учетом роста, наличия заболеваний орга</w:t>
      </w:r>
      <w:r>
        <w:t>нов дыхания, слуха и зрения.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6" w:name="P179"/>
      <w:bookmarkEnd w:id="26"/>
      <w:r>
        <w:t>В зависимости от</w:t>
      </w:r>
      <w:r>
        <w:t xml:space="preserve">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учебных помещениях табуретки и скамейки вместо стульев использоваться не должны. Вновь приобретаемая мебель должна</w:t>
      </w:r>
      <w:r>
        <w:t xml:space="preserve"> иметь документы об оценке (подтверждения) соответствия требованиям </w:t>
      </w:r>
      <w:hyperlink r:id="rId55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">
        <w:r>
          <w:rPr>
            <w:color w:val="0000FF"/>
          </w:rPr>
          <w:t>ТР ТС 025/2012</w:t>
        </w:r>
      </w:hyperlink>
      <w:r>
        <w:t>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Покрытие столов и стульев должно не иметь д</w:t>
      </w:r>
      <w:r>
        <w:t>ефектов и повреждений и быть выполненным из материалов, устойчивых к воздействию влаги, моющих и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2.4.4. Помещения, предназначенные для организации учебного процесса, </w:t>
      </w:r>
      <w:r>
        <w:t>оборудуются классными досками.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</w:t>
      </w:r>
      <w:r>
        <w:t>составлять не менее 165,1 см. На интерактивной доске не должно быть зон, недоступных для работы.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Активная поверхность интерактивной доски должна быть матовой. Разм</w:t>
      </w:r>
      <w:r>
        <w:t>ещение проектора интерактивной доски должно исключать для пользователей возможность возникновения слепящего эффекта.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</w:t>
      </w:r>
      <w:r>
        <w:t>ми источниками искусственного освещения, направленного непосредственно на рабочее поле.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2.4.5. Интерактивные доски, сенсорные экраны, информационные п</w:t>
      </w:r>
      <w:r>
        <w:t>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</w:t>
      </w:r>
      <w:r>
        <w:t>менты об оценке (подтверждении) соответствия.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6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требованиям</w:t>
        </w:r>
      </w:hyperlink>
      <w:r>
        <w:t xml:space="preserve"> к продукции </w:t>
      </w:r>
      <w:r>
        <w:t>(товарам), подлежащей санитарно-эпидемиологическому надзору (контролю) &lt;7&gt;.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&lt;7&gt; Утверждены </w:t>
      </w:r>
      <w:hyperlink r:id="rId57" w:tooltip="Решение Комиссии Таможенного союза от 28.05.2010 N 299 (ред. от 22.01.2025) &quot;О применении санитарных мер в Евразийском экономическом союзе&quot; (с изм. и доп., вступ. в силу с 26.03.2025) {КонсультантПлюс}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</w:t>
      </w:r>
      <w:r>
        <w:t xml:space="preserve">в таможенном союзе" (Официальный сайт Комиссии Таможенного союза </w:t>
      </w:r>
      <w:hyperlink r:id="rId58">
        <w:r>
          <w:rPr>
            <w:color w:val="0000FF"/>
          </w:rPr>
          <w:t>http://www.tsouz.ru/</w:t>
        </w:r>
      </w:hyperlink>
      <w:r>
        <w:t>, 28.06.2010) (далее - Единые санитарные требования).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Минимальная диагональ ЭСО должна составлять для монитора персонального компь</w:t>
      </w:r>
      <w:r>
        <w:t>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7" w:name="P195"/>
      <w:bookmarkEnd w:id="27"/>
      <w:r>
        <w:t>2.4.6. При организации питания хозяйствующими субъектами должны соблюдаться следующие требов</w:t>
      </w:r>
      <w:r>
        <w:t>ания.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8" w:name="P196"/>
      <w:bookmarkEnd w:id="28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</w:t>
      </w:r>
      <w:r>
        <w:t>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</w:t>
      </w:r>
      <w:r>
        <w:t>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29" w:name="P198"/>
      <w:bookmarkEnd w:id="29"/>
      <w:r>
        <w:t>В составе комплекс</w:t>
      </w:r>
      <w:r>
        <w:t>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2.4.6.2. Помещения для приготовления</w:t>
      </w:r>
      <w:r>
        <w:t xml:space="preserve">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</w:t>
      </w:r>
      <w:r>
        <w:t>я пищевой продукции.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</w:t>
      </w:r>
      <w:r>
        <w:t>ловой посуды и приборов.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использование дефор</w:t>
      </w:r>
      <w:r>
        <w:t>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</w:t>
      </w:r>
      <w:r>
        <w:t>кой.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0" w:name="P204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1" w:name="P205"/>
      <w:bookmarkEnd w:id="31"/>
      <w:r>
        <w:t xml:space="preserve">Технологическое и холодильное оборудование должно быть исправным </w:t>
      </w:r>
      <w:r>
        <w:t>и способным поддерживать температурный режим.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</w:t>
      </w:r>
      <w:r>
        <w:t>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</w:t>
      </w:r>
      <w:r>
        <w:t>ски, выполненной из дерева твердых лиственных пород.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2" w:name="P208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При </w:t>
      </w:r>
      <w:r>
        <w:t>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технологического, холодильного и моечного оборудования, инв</w:t>
      </w:r>
      <w:r>
        <w:t>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2.4.6.3. Обеденные залы оборудуются столовой ме</w:t>
      </w:r>
      <w:r>
        <w:t>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3" w:name="P213"/>
      <w:bookmarkEnd w:id="33"/>
      <w:r>
        <w:t>2.4.7. Спальные комнаты для проживания обеспечиваются кроватями, тумбочками и стул</w:t>
      </w:r>
      <w:r>
        <w:t>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4" w:name="P214"/>
      <w:bookmarkEnd w:id="34"/>
      <w:r>
        <w:t xml:space="preserve">2.4.8. </w:t>
      </w:r>
      <w:r>
        <w:t>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5" w:name="P215"/>
      <w:bookmarkEnd w:id="35"/>
      <w:r>
        <w:t>Использование диванов и кресел для сна не допуск</w:t>
      </w:r>
      <w:r>
        <w:t>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</w:t>
      </w:r>
      <w:r>
        <w:t>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комплектов постельного белья, наматрасник</w:t>
      </w:r>
      <w:r>
        <w:t>ов и полотенец (для лица и для ног, а также банного) должно быть не менее 2 комплектов на одного человека.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</w:t>
      </w:r>
      <w:r>
        <w:t>ся использование личных постельных принадлежностей и спальных мест.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6" w:name="P219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Используемое спортивное оборудование должно быть выполнено из мат</w:t>
      </w:r>
      <w:r>
        <w:t>ериалов, допускающих их влажную обработку моющими и дезинфекционными средствами.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7" w:name="P221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8" w:name="P222"/>
      <w:bookmarkEnd w:id="38"/>
      <w:r>
        <w:t>2.4.11. На каждом этаже объекта р</w:t>
      </w:r>
      <w:r>
        <w:t>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</w:t>
      </w:r>
      <w:r>
        <w:t xml:space="preserve">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</w:t>
      </w:r>
      <w:r>
        <w:t>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39" w:name="P223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Туалетные кабины оснащаются мусорными вед</w:t>
      </w:r>
      <w:r>
        <w:t>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Санитарно-техническое оборудование должно гигиеническим нормативам, быть исправным и без д</w:t>
      </w:r>
      <w:r>
        <w:t>ефектов.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0" w:name="P226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1" w:name="P227"/>
      <w:bookmarkEnd w:id="41"/>
      <w:r>
        <w:t>2.4.12. Для приготовления дезинфекционных растворов, обработки и хранения уборочного и</w:t>
      </w:r>
      <w:r>
        <w:t>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</w:t>
      </w:r>
      <w:r>
        <w:t>оотведения.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2" w:name="P229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</w:t>
      </w:r>
      <w:r>
        <w:t>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3" w:name="P230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</w:t>
      </w:r>
      <w:r>
        <w:t xml:space="preserve"> помещения общего пользования, в том числе: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</w:t>
      </w:r>
      <w:r>
        <w:t>ещения для обработки и хранения уборочного инвентаря;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</w:t>
      </w:r>
      <w:r>
        <w:t>ные подсобные помещения;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</w:t>
      </w:r>
      <w:r>
        <w:t>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5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3 стать</w:t>
        </w:r>
        <w:r>
          <w:rPr>
            <w:color w:val="0000FF"/>
          </w:rPr>
          <w:t>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В помещениях (местах) для стирки белья допускается использование ав</w:t>
      </w:r>
      <w:r>
        <w:t>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Помещения (мест</w:t>
      </w:r>
      <w:r>
        <w:t>а) для стирки белья и гладильные оборудуются отдельно.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</w:t>
      </w:r>
      <w:r>
        <w:t>телей и поддонов каждый должен быть отделен перегородкой.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2.5. При отделке объектов </w:t>
      </w:r>
      <w:r>
        <w:t>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4" w:name="P243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</w:t>
      </w:r>
      <w:r>
        <w:t>ств, подтверждающие их безопасность, устойчивыми к уборке влажным способом с применением моющих и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</w:t>
      </w:r>
      <w:r>
        <w:t>цию.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5" w:name="P246"/>
      <w:bookmarkEnd w:id="45"/>
      <w:r>
        <w:t>В помещениях с повышенной вла</w:t>
      </w:r>
      <w:r>
        <w:t>жностью воздуха потолки должны быть влагостойкими.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6" w:name="P248"/>
      <w:bookmarkEnd w:id="46"/>
      <w:r>
        <w:t>2.6.1. Здания хозяйствующих субъектов оборудуются системами холодного и горячего водосн</w:t>
      </w:r>
      <w:r>
        <w:t xml:space="preserve">абжения, водоотведения в соответствии с </w:t>
      </w:r>
      <w:hyperlink r:id="rId60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требованиями</w:t>
        </w:r>
      </w:hyperlink>
      <w:r>
        <w:t xml:space="preserve"> к общественным зданиям и сооружениям в части хозяйственно-питьевого водоснаб</w:t>
      </w:r>
      <w:r>
        <w:t>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</w:t>
      </w:r>
      <w:r>
        <w:t>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</w:t>
      </w:r>
      <w:r>
        <w:t>лонами к отверстиям трапов.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</w:t>
      </w:r>
      <w:r>
        <w:t>альные очистные сооружения.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2.6.2. Вода, используемая в хозяйственно-питьевых и бытовых целях, должна соответствовать с</w:t>
      </w:r>
      <w:r>
        <w:t xml:space="preserve">анитарно-эпидемиологическим </w:t>
      </w:r>
      <w:hyperlink r:id="rId61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2.6.3. Горячая и холодная вода должна подаваться через смесители.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2.6.4.</w:t>
      </w:r>
      <w:r>
        <w:t xml:space="preserve"> Не допускается использование воды из системы отопления для технологических, а также хозяйственно-бытовых целей.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7" w:name="P254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</w:t>
      </w:r>
      <w:r>
        <w:t>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2.6.6. Питьевой режим организуется посредством стационарных питьевых фонтанчиков и (и</w:t>
      </w:r>
      <w:r>
        <w:t xml:space="preserve">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</w:t>
      </w:r>
      <w:r>
        <w:t>в хозяйствующие субъекты, должна иметь документы об оценке (подтверждения) соответствия.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</w:t>
      </w:r>
      <w:r>
        <w:t>мотрено сроком годности воды, установленным производителем.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</w:t>
      </w:r>
      <w:r>
        <w:t>ды одноразового применения.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8" w:name="P259"/>
      <w:bookmarkEnd w:id="48"/>
      <w:r>
        <w:t xml:space="preserve"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</w:t>
      </w:r>
      <w:r>
        <w:t>безопасности зданий и сооружений.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49" w:name="P260"/>
      <w:bookmarkEnd w:id="49"/>
      <w:r>
        <w:t xml:space="preserve">В помещениях обеспечиваются параметры микроклимата, воздухообмена, определенные </w:t>
      </w:r>
      <w:hyperlink r:id="rId6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требованиями</w:t>
        </w:r>
      </w:hyperlink>
      <w:r>
        <w:t xml:space="preserve"> ги</w:t>
      </w:r>
      <w:r>
        <w:t>гиенических нормативов.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0" w:name="P263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</w:t>
      </w:r>
      <w:r>
        <w:t>ных вокзалах и иных объектах нежилого назначения).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Проветривание в присутствии детей не проводится.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1" w:name="P266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2" w:name="P267"/>
      <w:bookmarkEnd w:id="52"/>
      <w:r>
        <w:t>Каждая группа помещений (производственные, складские, санит</w:t>
      </w:r>
      <w:r>
        <w:t>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Обследование технического состояния системы вентиляции (ревизия, очистка и контроль эффективности) проводится перед вводом здания </w:t>
      </w:r>
      <w:r>
        <w:t>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2.7.5. Ограждающие устройства </w:t>
      </w:r>
      <w:r>
        <w:t>отопительных приборов должны быть выполнены из материалов, безвредных для здоровья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</w:t>
      </w:r>
      <w:r>
        <w:t>ниям: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3" w:name="P272"/>
      <w:bookmarkEnd w:id="53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63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нормативам</w:t>
        </w:r>
      </w:hyperlink>
      <w:r>
        <w:t>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4" w:name="P273"/>
      <w:bookmarkEnd w:id="54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</w:t>
      </w:r>
      <w:r>
        <w:t>ся правосторонний подсвет со стороны стены, противоположной светонесущей, высота которого должна быть не менее 2,2 м от пола.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5" w:name="P274"/>
      <w:bookmarkEnd w:id="55"/>
      <w:r>
        <w:t>Допускается эксплуатация без естественного освещения следующих помещений: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помещений для спортивных снарядов (далее - снарядные),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</w:t>
      </w:r>
      <w:r>
        <w:t>мывальных, душевых, туалетов при гимнастическом (или спортивном) зале,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душевых и туалетов для персонала,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кладовых и складских помещений, радиоузлов,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кино-, фотолабораторий,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кинозалов,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книгохранилищ,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бойлерных, насосных водопровода и канализации,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камер вент</w:t>
      </w:r>
      <w:r>
        <w:t>иляционных,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камер кондиционирования воздуха,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</w:t>
      </w:r>
      <w:r>
        <w:t>нфекционных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2.8.3. Остекление окон выполняется из цель</w:t>
      </w:r>
      <w:r>
        <w:t>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</w:t>
      </w:r>
      <w:r>
        <w:t>ю площадь оконного проема.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6" w:name="P291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в одном помещении использовать разные типы л</w:t>
      </w:r>
      <w:r>
        <w:t>амп, а также лампы с разным светооизлучением.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</w:t>
      </w:r>
      <w:r>
        <w:t>ния, изостудиях, мастерских живописи, рисунка и скульптуры - 300 люкс, в мастерских трудового обучения - 400 люкс.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</w:t>
      </w:r>
      <w:r>
        <w:t>ащитную, в помещениях пищеблока, душевых и в прачечной - пылевлагонепроницаемую.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7" w:name="P295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58" w:name="P296"/>
      <w:bookmarkEnd w:id="58"/>
      <w:r>
        <w:t>2.8.8. Для равномерного освещения помещений используются отдел</w:t>
      </w:r>
      <w:r>
        <w:t>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использовании декоративных элементов с ярко</w:t>
      </w:r>
      <w:r>
        <w:t>й цветовой палитрой их площадь не должна превышать 25% от общей площади поверхности стен помещения.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2.8.10. Неисправные и перего</w:t>
      </w:r>
      <w:r>
        <w:t>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</w:t>
      </w:r>
      <w:r>
        <w:t>и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2.9.3. Лица с признаками инфекционных заболеваний в объекты не допускаются. При выя</w:t>
      </w:r>
      <w:r>
        <w:t xml:space="preserve">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</w:t>
      </w:r>
      <w:r>
        <w:t>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64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2.9.4. После перенесенного заболевания дети допуска</w:t>
      </w:r>
      <w:r>
        <w:t>ются к посещению при наличии медицинского заключения (медицинской справки).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</w:t>
      </w:r>
      <w:r>
        <w:t>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контроль за санитарным состоянием и </w:t>
      </w:r>
      <w:r>
        <w:t>содержанием собственной территории и всех объектов, за соблюдением правил личной гигиены лицами, находящимися в них;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работа по организации и проведению мероприяти</w:t>
      </w:r>
      <w:r>
        <w:t>й по дезинфекции, дезинсекции и дератизации, противоклещевых (акарицидных) обработок и контроль за их проведением;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</w:t>
      </w:r>
      <w:r>
        <w:t>ленных законодательством в сфере охраны здоровья;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распределение детей в соответствии с заключением о принадлежности несовершеннолетнего к медицинской </w:t>
      </w:r>
      <w:r>
        <w:t>группе для занятий физической культурой &lt;10&gt;;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65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</w:t>
      </w:r>
      <w:r>
        <w:t>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</w:t>
      </w:r>
      <w:r>
        <w:t>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</w:t>
      </w:r>
      <w:r>
        <w:t>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</w:t>
      </w:r>
      <w:r>
        <w:t>0 N 1144н (зарегистрирован Минюстом России 03.12.2020, регистрационный N 61238).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</w:t>
      </w:r>
      <w:r>
        <w:t>вья; за состоянием и содержанием мест занятий физической культурой; за пищеблоком и питанием детей;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</w:t>
      </w:r>
      <w:r>
        <w:t>олодежи);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контроль за соблюдением правил личной гигиены;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</w:t>
      </w:r>
      <w:r>
        <w:t>аболеваний в своей семье и обращением за медицинской помощью в случае возникновения заболеваний.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</w:t>
      </w:r>
      <w:r>
        <w:t>преждению передачи возбудителя и оздоровлению источников инвазии.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</w:t>
      </w:r>
      <w:r>
        <w:t>ические) мероприятия проводятся в течение 3 календарных дней после окончания лечения.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</w:t>
      </w:r>
      <w:r>
        <w:t xml:space="preserve"> одновременным отбором смывов с объектов внешней среды на паразитологические показатели.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</w:t>
      </w:r>
      <w:r>
        <w:t xml:space="preserve"> индивидуальными принадлежностями: обувью, полотенцем, мылом и иным моющим средством, мочалкой.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Возможность помывки в душе предоставляется ежедневно.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</w:t>
      </w:r>
      <w:r>
        <w:t xml:space="preserve"> (зубные щетки, расчески, мочалки).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</w:t>
      </w:r>
      <w:r>
        <w:t>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При </w:t>
      </w:r>
      <w:r>
        <w:t>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профилактики нарушений осанки во время занятий должны проводиться со</w:t>
      </w:r>
      <w:r>
        <w:t>ответствующие физические упражнения (далее физкультминутки).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</w:t>
      </w:r>
      <w:r>
        <w:t>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</w:t>
      </w:r>
      <w:r>
        <w:t xml:space="preserve">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2.10.3. Ра</w:t>
      </w:r>
      <w:r>
        <w:t>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</w:t>
      </w:r>
      <w:r>
        <w:t>доровья.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</w:t>
      </w:r>
      <w:r>
        <w:t>вается присутствие медицинских работников на спортивных соревнованиях и на занятиях в плавательных бассейнах.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</w:t>
      </w:r>
      <w:r>
        <w:t xml:space="preserve">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Отношение времени, затраченного на непосредст</w:t>
      </w:r>
      <w:r>
        <w:t>венное выполнение физических упражнений, к общему времени занятия физической культурой должно составлять не менее 70%.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</w:t>
      </w:r>
      <w:r>
        <w:t>, выполнению ремонтно-строительных и отделочных работ, подъему и переносу тяжестей.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2.11.1. На собственной территории не допускается с</w:t>
      </w:r>
      <w:r>
        <w:t>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Мусор должен собираться в мусоросборники, мусоросборники следует закрывать крышк</w:t>
      </w:r>
      <w:r>
        <w:t>ами. Очистка мусоросборников проводится при заполнении 2/3 их объема.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</w:t>
      </w:r>
      <w:r>
        <w:t xml:space="preserve">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</w:t>
      </w:r>
      <w:r>
        <w:t>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Песочницы в отсутствие детей во избежание загрязнения песка закрывают</w:t>
      </w:r>
      <w:r>
        <w:t>ся крышками, полимерными пленками или иными защитными приспособлениями.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Во встроенных, встроенно-пристроенных к жилым зданиям (или к зданиям админис</w:t>
      </w:r>
      <w:r>
        <w:t>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2.11.2. Все помещения подлежат ежедневной влажной</w:t>
      </w:r>
      <w:r>
        <w:t xml:space="preserve"> уборке с применением моющих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Спортивный инвентарь и маты в спортивном зале ежедневно протираются с использованием мы</w:t>
      </w:r>
      <w:r>
        <w:t>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</w:t>
      </w:r>
      <w:r>
        <w:t>етриваются в течение не менее 10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</w:t>
      </w:r>
      <w:r>
        <w:t>осле использования моются горячей водой с мылом или иным моющим средством; нагрудники из ткани - стираются.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Приобретенные игрушки (за исключением мягконабивных) перед использованием детьми </w:t>
      </w:r>
      <w:r>
        <w:t>моются проточной водой с мылом или иным моющим средством, безвредным для здоровья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Игрушки, которые не подлежат влажной обработке (мытью, сти</w:t>
      </w:r>
      <w:r>
        <w:t>рке), допускается использовать в качестве демонстрационного материала.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</w:t>
      </w:r>
      <w:r>
        <w:t>ла и проглаживается.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органи</w:t>
      </w:r>
      <w:r>
        <w:t>зации обучения в несколько смен уборка проводится по окончании каждой смены.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2.11.3. Уборочный инвентарь маркируется в зависимости от назначения помещений и ви</w:t>
      </w:r>
      <w:r>
        <w:t>дов работ. Инвентарь для уборки туалетов должен иметь иную маркировку и храниться отдельно от другого инвентаря.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</w:t>
      </w:r>
      <w:r>
        <w:t>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технических целей в туалетных помещениях устанавливает</w:t>
      </w:r>
      <w:r>
        <w:t>ся отдельный водопроводный кран.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</w:t>
      </w:r>
      <w:r>
        <w:t>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2.11.5. Смена постельного белья и полотенец осу</w:t>
      </w:r>
      <w:r>
        <w:t>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</w:t>
      </w:r>
      <w:r>
        <w:t>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Постельные принадлежности (матрацы, подушки, спальные мешки) проветриваю</w:t>
      </w:r>
      <w:r>
        <w:t>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Индивидуальны</w:t>
      </w:r>
      <w:r>
        <w:t>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2.11.6. Дезинфекционные средства хранят в упаковке производителя. Дезинфекционные растворы</w:t>
      </w:r>
      <w:r>
        <w:t xml:space="preserve"> готовят в соответствии с инструкцией перед непосредственным их применением.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2.11.8. Вытяжные вентиляционные</w:t>
      </w:r>
      <w:r>
        <w:t xml:space="preserve"> решетки не должны содержать следов загрязнений. Очистка шахт вытяжной вентиляции проводится по мере загрязнения.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</w:t>
      </w:r>
      <w:r>
        <w:t>ие механических методов.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Title0"/>
        <w:jc w:val="center"/>
        <w:outlineLvl w:val="1"/>
      </w:pPr>
      <w:bookmarkStart w:id="59" w:name="P384"/>
      <w:bookmarkEnd w:id="59"/>
      <w:r>
        <w:t>III. Требования в отношении отдельных видов осуществляемой</w:t>
      </w:r>
    </w:p>
    <w:p w:rsidR="00D76F01" w:rsidRDefault="00320EA8">
      <w:pPr>
        <w:pStyle w:val="ConsPlusTitle0"/>
        <w:jc w:val="center"/>
      </w:pPr>
      <w:r>
        <w:t>хозяйствующими су</w:t>
      </w:r>
      <w:r>
        <w:t>бъектами деятельности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bookmarkStart w:id="60" w:name="P387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</w:t>
      </w:r>
      <w:r>
        <w:t>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1" w:name="P388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</w:t>
      </w:r>
      <w:r>
        <w:t>ых помещениях жилищного фонда и нежилых зданий, определяется исходя из расчета площади групповой (игровой) комнаты.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</w:t>
      </w:r>
      <w:r>
        <w:t>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</w:t>
      </w:r>
      <w:r>
        <w:t xml:space="preserve"> м</w:t>
      </w:r>
      <w:r>
        <w:rPr>
          <w:vertAlign w:val="superscript"/>
        </w:rPr>
        <w:t>2</w:t>
      </w:r>
      <w:r>
        <w:t>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</w:t>
      </w:r>
      <w:r>
        <w:t>сирующей направленности не должно превышать: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для глухих детей </w:t>
      </w:r>
      <w:r>
        <w:t>- 6 детей для обеих возрастных групп,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слепых детей - 6 детей для обеих возрастных групп,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нарушениями опорно-двигательного аппарата - 6 детей в</w:t>
      </w:r>
      <w:r>
        <w:t xml:space="preserve"> возрасте до 3 лет и 8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умственной отсталостью легкой степ</w:t>
      </w:r>
      <w:r>
        <w:t>ени - 10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со сложными дефектами</w:t>
      </w:r>
      <w:r>
        <w:t xml:space="preserve"> (тяжелыми и множественными нарушениями развития) - 5 детей для обеих возрастных групп.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возрасте до 3 лет - не более 10 детей, в том числе не более 3 детей с ограниченными воз</w:t>
      </w:r>
      <w:r>
        <w:t>можностями здоровья;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возрасте старше 3 лет, в том числе: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</w:t>
      </w:r>
      <w:r>
        <w:t xml:space="preserve"> расстройствами аутистического спектра, или детей со сложным дефектом,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</w:t>
      </w:r>
      <w:r>
        <w:t>ственной отсталостью легкой степени,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Допускается организация разновозрастных групп компенсирующей или комбинированной напр</w:t>
      </w:r>
      <w:r>
        <w:t>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</w:t>
      </w:r>
      <w:r>
        <w:t>тственно.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</w:t>
      </w:r>
      <w:r>
        <w:t>овательных программ дошкольного образования и возможности их одновременной реализации в одной группе.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2" w:name="P414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 собственной территории дошкольной ор</w:t>
      </w:r>
      <w:r>
        <w:t>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Игровая зона включает групповые площадки, индивидуальные для каждой группы. Для отделени</w:t>
      </w:r>
      <w:r>
        <w:t>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</w:t>
      </w:r>
      <w:r>
        <w:t>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3" w:name="P417"/>
      <w:bookmarkEnd w:id="63"/>
      <w:r>
        <w:t>Допускается установка на прогулочной площадке сборно-разборных навесов, беседок.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организации прогуло</w:t>
      </w:r>
      <w:r>
        <w:t>к детей младенческого возраста используются прогулочные коляски (в том числе многоместные).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4" w:name="P419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</w:t>
      </w:r>
      <w:r>
        <w:t xml:space="preserve">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</w:t>
      </w:r>
      <w:r>
        <w:t>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</w:t>
      </w:r>
      <w:r>
        <w:t>бытового назначения.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</w:t>
      </w:r>
      <w:r>
        <w:t>аже. Групповые ячейки для детей до 3-х лет располагаются на 1 этаже.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</w:t>
      </w:r>
      <w:r>
        <w:t xml:space="preserve"> быть утепленными или отапливаемыми.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</w:t>
      </w:r>
      <w:r>
        <w:t>ровую площадку.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</w:t>
      </w:r>
      <w:r>
        <w:t>оты с детьми, а также группы для детей старшего дошкольного возраста.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5" w:name="P425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При численности воспитанников дошкольной организации более 120 </w:t>
      </w:r>
      <w:r>
        <w:t>человек предусматривается отдельный зал для занятий музыкой и отдельный зал для занятий физкультурой.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6" w:name="P427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7" w:name="P428"/>
      <w:bookmarkEnd w:id="67"/>
      <w:r>
        <w:t>Для хранения верхней одежды раздев</w:t>
      </w:r>
      <w:r>
        <w:t>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</w:t>
      </w:r>
      <w:r>
        <w:t>тей в группе.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пеленальными столами, стульями, раковиной </w:t>
      </w:r>
      <w:r>
        <w:t>для мытья рук, шкафом для одежды матерей, местом для грудного кормления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3.1.5. В </w:t>
      </w:r>
      <w:r>
        <w:t>игровых комнатах для детей от 1,5 лет и старше столы и стулья устанавливаются согласно общему количеству детей в группах.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использовании раскладных кроватей в каждом груп</w:t>
      </w:r>
      <w:r>
        <w:t>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8" w:name="P436"/>
      <w:bookmarkEnd w:id="68"/>
      <w:r>
        <w:t>3.1.7. Туалеты дошкольной орга</w:t>
      </w:r>
      <w:r>
        <w:t>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</w:t>
      </w:r>
      <w:r>
        <w:t>видуальными сидениями для каждого ребенка. В умывальные раковины для детей вода подается через смеситель.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69" w:name="P437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</w:t>
      </w:r>
      <w:r>
        <w:t>ки, детская ванна (для детей ясельного возраста) или душевой поддон, а также хозяйственный шкаф.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Индивидуальные горшки маркируются по общему количеству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0" w:name="P439"/>
      <w:bookmarkEnd w:id="70"/>
      <w:r>
        <w:t>В туалетной умывальной зоне дошкольной, средней, старшей и подготовительной групп устанавливаются</w:t>
      </w:r>
      <w:r>
        <w:t xml:space="preserve">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использов</w:t>
      </w:r>
      <w:r>
        <w:t>ание детского туалета персоналом.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1" w:name="P441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круглосуточном режиме пребывания детей оборудуют ванные комна</w:t>
      </w:r>
      <w:r>
        <w:t>ты с душевыми кабинами (ваннами, поддонами).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</w:t>
      </w:r>
      <w:r>
        <w:t>вшие дети, а также дети с подозрением на наличие инфекционного заболевания к посещению не допускаются.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</w:t>
      </w:r>
      <w:r>
        <w:t>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15" w:tooltip="1.9. При нахождении детей и молодежи на объектах более 4 часов обеспечивается возможность организации горячего питания.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2" w:name="P446"/>
      <w:bookmarkEnd w:id="72"/>
      <w:r>
        <w:t xml:space="preserve">3.1.11. Для групп дошкольных организаций </w:t>
      </w:r>
      <w:r>
        <w:t>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</w:t>
      </w:r>
      <w:r>
        <w:t xml:space="preserve">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</w:t>
      </w:r>
      <w:r>
        <w:t xml:space="preserve">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</w:t>
      </w:r>
      <w:r>
        <w:t>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Туалет оборудуется</w:t>
      </w:r>
      <w:r>
        <w:t xml:space="preserve"> унитазом, обеспечивается индивидуальными сидениями для каждого ребенка, для детей до трех лет - индивидуальными горшками.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3" w:name="P449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</w:t>
      </w:r>
      <w:r>
        <w:t xml:space="preserve"> комнаты персонала группы.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</w:t>
      </w:r>
      <w:r>
        <w:t>и личного постельного белья.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4" w:name="P451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</w:t>
      </w:r>
      <w:r>
        <w:t>ой.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5" w:name="P453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</w:t>
      </w:r>
      <w:r>
        <w:t>ованиям жилищного законодательства.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3.2. В детских центр</w:t>
      </w:r>
      <w:r>
        <w:t>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6" w:name="P457"/>
      <w:bookmarkEnd w:id="76"/>
      <w:r>
        <w:t>3.2.1. Размещение и функционирование хозя</w:t>
      </w:r>
      <w:r>
        <w:t>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7" w:name="P458"/>
      <w:bookmarkEnd w:id="77"/>
      <w:r>
        <w:t>Набор помещений включает игровые помещения для детей, помещения для занятий и помещения для персонала, помещен</w:t>
      </w:r>
      <w:r>
        <w:t>ие (место) для мытья игрушек и игрового оборудования.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Детям должен быть обеспечен питьевой режим.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3.2.3. Вновь приобретаемое оборудование, игры и игрушки для детей должны иметь д</w:t>
      </w:r>
      <w:r>
        <w:t>окументы об оценке (подтверждении) соответствия.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8" w:name="P463"/>
      <w:bookmarkEnd w:id="78"/>
      <w:r>
        <w:t xml:space="preserve">3.2.4. В </w:t>
      </w:r>
      <w:r>
        <w:t>помещениях предусматривается естественное и (или) искусственное освещение.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3.2.6. Для организации прогулок использую</w:t>
      </w:r>
      <w:r>
        <w:t>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79" w:name="P466"/>
      <w:bookmarkEnd w:id="79"/>
      <w:r>
        <w:t>3.2.7. Туалет оборудуется унитазом, обеспечивается индивидуальными сиде</w:t>
      </w:r>
      <w:r>
        <w:t>ниями (в том числе, одноразовыми) для каждого ребенка. Для детей до 3 лет - индивидуальными горшками.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3.2.8. К</w:t>
      </w:r>
      <w:r>
        <w:t>аждый ребенок обеспечивается индивидуальным полотенцем для рук. Допускается использование одноразовых полотенец.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</w:t>
      </w:r>
      <w:r>
        <w:t>щи и организации сна.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6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0" w:name="P471"/>
      <w:bookmarkEnd w:id="80"/>
      <w:r>
        <w:t xml:space="preserve">3.3. В детских игровых комнатах, размещаемых в </w:t>
      </w:r>
      <w:r>
        <w:t>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1" w:name="P472"/>
      <w:bookmarkEnd w:id="81"/>
      <w:r>
        <w:t>3.3.1. Размещение и функционирование хозяйствующего субъекта допускается б</w:t>
      </w:r>
      <w:r>
        <w:t>ез оборудования самостоятельных входа (выхода), тамбура (или воздушно-тепловой завесы) и собственной территории.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2" w:name="P473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До</w:t>
      </w:r>
      <w:r>
        <w:t>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детей обеспечи</w:t>
      </w:r>
      <w:r>
        <w:t>вается питьевой режим.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</w:t>
      </w:r>
      <w:r>
        <w:t>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</w:t>
      </w:r>
      <w:r>
        <w:t>роводится в конце рабочего дня и по мере необходимости.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3" w:name="P478"/>
      <w:bookmarkEnd w:id="83"/>
      <w:r>
        <w:t>3.3.3. В игровых комнатах предусматривается естественное и (или) искусственное освещение.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4" w:name="P480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5" w:name="P481"/>
      <w:bookmarkEnd w:id="85"/>
      <w:r>
        <w:t>3.4.1. На собственной территории организации, реализующей образовательные программы начального общего, о</w:t>
      </w:r>
      <w:r>
        <w:t>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выполнения рабочих прогр</w:t>
      </w:r>
      <w:r>
        <w:t>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</w:t>
      </w:r>
      <w:r>
        <w:t xml:space="preserve">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</w:t>
      </w:r>
      <w:r>
        <w:t>х площадок должно иметь документы об оценке (подтверждении) соответствия.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</w:t>
      </w:r>
      <w:r>
        <w:t>новного общего и среднего общего образования, предусматривающих проведение занятий и мероприятий на свежем воздухе.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6" w:name="P484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</w:t>
      </w:r>
      <w:r>
        <w:t>ть в состав основного здания с выделением его в самостоятельный блок с отдельным входом.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7" w:name="P485"/>
      <w:bookmarkEnd w:id="87"/>
      <w:r>
        <w:t>3.4.3. Для всех обучающихся должны быть созданы условия для организации питания.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мест в обеденном зале должно обеспечивать организацию питания всех обучающи</w:t>
      </w:r>
      <w:r>
        <w:t>хся в течение не более трех перемен. Число одновременно питающихся детей не должно превышать количество посадочных мест в обеденном зале по проекту.</w:t>
      </w:r>
    </w:p>
    <w:p w:rsidR="00D76F01" w:rsidRDefault="00320EA8">
      <w:pPr>
        <w:pStyle w:val="ConsPlusNormal0"/>
        <w:jc w:val="both"/>
      </w:pPr>
      <w:r>
        <w:t xml:space="preserve">(в ред. </w:t>
      </w:r>
      <w:hyperlink r:id="rId66" w:tooltip="Постановление Главного государственного санитарного врача РФ от 30.08.2024 N 10 &quot;О внесении изменения в санитарные правила СП 2.4.3648-20 &quot;Санитарно-эпидемиологические требования к организациям воспитания и обучения, отдыха и оздоровления детей и молодежи&quot;, ут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30.08.2024 N 10)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8" w:name="P488"/>
      <w:bookmarkEnd w:id="88"/>
      <w:r>
        <w:t>При обеденном зале устанавливаются умывальники из расчета один кран на 20 посадочных мест.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89" w:name="P489"/>
      <w:bookmarkEnd w:id="89"/>
      <w:r>
        <w:t>3.4.4. Учебные кабинеты и рекреационные помещения для о</w:t>
      </w:r>
      <w:r>
        <w:t>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0" w:name="P490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Га</w:t>
      </w:r>
      <w:r>
        <w:t>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1 - 4 классов гардероб может размещаться в рекреациях (при ус</w:t>
      </w:r>
      <w:r>
        <w:t>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</w:t>
      </w:r>
      <w:r>
        <w:t>ба).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3.4.7. Для обучающихся 5 - 11 классов образовательный процесс может быть организован по каб</w:t>
      </w:r>
      <w:r>
        <w:t>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</w:t>
      </w:r>
      <w:r>
        <w:t>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</w:t>
      </w:r>
      <w:r>
        <w:t>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1" w:name="P496"/>
      <w:bookmarkEnd w:id="91"/>
      <w:r>
        <w:t>3.4.9. При размещении в общеобразовательных орга</w:t>
      </w:r>
      <w:r>
        <w:t>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</w:t>
      </w:r>
      <w:r>
        <w:t xml:space="preserve">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</w:t>
      </w:r>
      <w:r>
        <w:t>рупп туалетная комната (кабина) должна быть оборудована с учетом обеспечения условий доступности.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персонала оборудуется отдельный санузел (кабина).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</w:t>
      </w:r>
      <w:r>
        <w:t>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</w:t>
      </w:r>
      <w:r>
        <w:t>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3.4.12. В учебных кабинетах обеспечивается боковое</w:t>
      </w:r>
      <w:r>
        <w:t xml:space="preserve"> левостороннее естественное освещение за исключением случаев, указанных в </w:t>
      </w:r>
      <w:hyperlink w:anchor="P274" w:tooltip="Допускается эксплуатация без естественного освещения следующих помещений: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2" w:name="P503"/>
      <w:bookmarkEnd w:id="92"/>
      <w:r>
        <w:t>3.4.13. Холодным и горячим водоснабжением обес</w:t>
      </w:r>
      <w:r>
        <w:t>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</w:t>
      </w:r>
      <w:r>
        <w:t>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3" w:name="P504"/>
      <w:bookmarkEnd w:id="93"/>
      <w:r>
        <w:t>3.4.14. Количество обучающихся в классе определяется исходя из расчета соблюдения нормы площади на одного обучающегося, соблюдении т</w:t>
      </w:r>
      <w:r>
        <w:t xml:space="preserve">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8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</w:t>
      </w:r>
      <w:r>
        <w:t>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4" w:name="P507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</w:t>
      </w:r>
      <w:r>
        <w:t>дного обучающегося при фронтальных формах занятий;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5" w:name="P509"/>
      <w:bookmarkEnd w:id="95"/>
      <w:r>
        <w:t>Предельная наполняемость отдельного класса (группы), группы продленного дня для обучающихся с ограни</w:t>
      </w:r>
      <w:r>
        <w:t>ченными возможностями здоровья устанавливается в зависимости от нозологической группы: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глухих обучающихся - 6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слепых обучающихся - 8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слабовидящих обучающихся - 12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с тяжелыми нарушениями речи - 12 челов</w:t>
      </w:r>
      <w:r>
        <w:t>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с расст</w:t>
      </w:r>
      <w:r>
        <w:t>ройствами аутистического спектра - 8 человек,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</w:t>
      </w:r>
      <w:r>
        <w:t>я при получении образования совместно с другими учащимися.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Учебные</w:t>
      </w:r>
      <w:r>
        <w:t xml:space="preserve">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3.4.16. При реализации образовательных программ должны соблюдаться следующие санитар</w:t>
      </w:r>
      <w:r>
        <w:t>но-эпидемиологические требования &lt;11&gt;: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67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</w:t>
      </w:r>
      <w:r>
        <w:t xml:space="preserve">ссийской Федерации, 1999, N 14, ст. 1650; 2011, N 30, ст. 4596; 2012, N 24, ст. 3069; 2013, N 27, ст. 3477) и </w:t>
      </w:r>
      <w:hyperlink r:id="rId6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</w:t>
      </w:r>
      <w:r>
        <w:t>49, ст. 6962).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</w:t>
      </w:r>
      <w:r>
        <w:t>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Часы, отведенные на внеурочную деятельность, должны быть организованы в фо</w:t>
      </w:r>
      <w:r>
        <w:t>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Внеурочная деятельность обу</w:t>
      </w:r>
      <w:r>
        <w:t>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</w:t>
      </w:r>
      <w:r>
        <w:t>рекционной направленности с учетом возрастных особенностей учащихся и их физиологических потребностей.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</w:t>
      </w:r>
      <w:r>
        <w:t>ие внеурочной деятельности.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</w:t>
      </w:r>
      <w:r>
        <w:t>ных дней.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1-х классов - не должен превышать 4 уроков и один раз в неделю - 5 уроков, за сч</w:t>
      </w:r>
      <w:r>
        <w:t>ет урока физической культуры,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Факультат</w:t>
      </w:r>
      <w:r>
        <w:t xml:space="preserve">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</w:t>
      </w:r>
      <w:r>
        <w:t>не менее 20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обучение в первом полугодии: в сентябре, октябре - по 3 урока в день по 35 минут кажды</w:t>
      </w:r>
      <w:r>
        <w:t>й, в ноябре - декабре - по 4 урока в день по 35 минут каждый; в январе - мае - по 4 урока в день по 40 минут каждый,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предоставляются дополнительные недельные кани</w:t>
      </w:r>
      <w:r>
        <w:t>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</w:t>
      </w:r>
      <w:r>
        <w:t>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</w:t>
      </w:r>
      <w:r>
        <w:t>реду или в четверг.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Продолжительность перемен между уроками составляет не менее 10 минут</w:t>
      </w:r>
      <w:r>
        <w:t>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Продолжительность перемены между урочной и внеурочной деятельностью должна составлять не м</w:t>
      </w:r>
      <w:r>
        <w:t>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слабовидящих обучающихся 1 - 4 классов при различных видах учебной деятельности продолжи</w:t>
      </w:r>
      <w:r>
        <w:t>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обучающихся с остаточным зрением для усвоени</w:t>
      </w:r>
      <w:r>
        <w:t>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3.4.17. Все работы в учебных кабинетах технологии, обучающиеся выполняют в специал</w:t>
      </w:r>
      <w:r>
        <w:t>ьной одежде и (или) с использованием средств индивидуальной защиты.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</w:t>
      </w:r>
      <w:r>
        <w:t>ости обучающихся с ограниченными возможностями здоровья.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</w:t>
      </w:r>
      <w:r>
        <w:t xml:space="preserve">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</w:t>
      </w:r>
      <w:r>
        <w:t>ение через день.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3.4.19. В</w:t>
      </w:r>
      <w:r>
        <w:t xml:space="preserve">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</w:t>
      </w:r>
      <w:r>
        <w:t>комендации.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6" w:name="P558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3.5.1. Использование ЭСО должно осуществляться при наличии документов об оценке</w:t>
      </w:r>
      <w:r>
        <w:t xml:space="preserve">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Размещен</w:t>
      </w:r>
      <w:r>
        <w:t>ие базовых станций подвижной сотовой связи на собственной территории образовательных организаций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3.5.5. Оконные проемы в помещения</w:t>
      </w:r>
      <w:r>
        <w:t>х, где используются ЭСО, должны быть оборудованы светорегулируемыми устройствами.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3.5.7. Организация рабочих мест пользователей персональных ЭСО должна обеспечи</w:t>
      </w:r>
      <w:r>
        <w:t>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3.5.9. Непрерывн</w:t>
      </w:r>
      <w:r>
        <w:t>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</w:t>
      </w:r>
      <w:r>
        <w:t xml:space="preserve">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3.5.11. Интерактивную доску (панель) и другие ЭСО следует выключать или переводить в реж</w:t>
      </w:r>
      <w:r>
        <w:t>им ожидания, когда их использование приостановлено или завершено.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</w:t>
      </w:r>
      <w:r>
        <w:t>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3.5.13. Режим учебного дня, в том числе во время учебных занятий, д</w:t>
      </w:r>
      <w:r>
        <w:t>олжен включать различные формы двигательной активности.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</w:t>
      </w:r>
      <w:r>
        <w:t>вого пояса, с мышц туловища, для укрепления мышц и связок нижних конечностей.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</w:t>
      </w:r>
      <w:r>
        <w:t>дациями производителя либо с использованием растворов или салфеток на спиртовой основе, содержащих не менее 70% спирта.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</w:t>
      </w:r>
      <w:r>
        <w:t>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</w:t>
      </w:r>
      <w:r>
        <w:t>ерхности экрана.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7" w:name="P576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8" w:name="P577"/>
      <w:bookmarkEnd w:id="98"/>
      <w:r>
        <w:t xml:space="preserve">3.6.1. Наличие собственной территории, набор помещений определяются направленностью реализуемых дополнительных </w:t>
      </w:r>
      <w:r>
        <w:t>общеобразовательных программ и видом спорта.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Для персонала выделяе</w:t>
      </w:r>
      <w:r>
        <w:t>тся отдельный туалет (кабина).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</w:t>
      </w:r>
      <w:r>
        <w:t>очником шума, выполняются шумоизолирующие мероприятия.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Занятия начинаются не ранее 8.</w:t>
      </w:r>
      <w:r>
        <w:t>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</w:t>
      </w:r>
      <w:r>
        <w:t>рные ручки.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Раздевалки оборудуются скамьями и шкафчиками (вешалками).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99" w:name="P587"/>
      <w:bookmarkEnd w:id="99"/>
      <w:r>
        <w:t>3.6.3. Состав помещений физкультурно-спортивных организаций определяется видом спорта.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0" w:name="P590"/>
      <w:bookmarkEnd w:id="100"/>
      <w:r>
        <w:t>Спортивный инвентарь хранит</w:t>
      </w:r>
      <w:r>
        <w:t>ся в помещениях снарядных при спортивных залах.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3.7. В организациях для де</w:t>
      </w:r>
      <w:r>
        <w:t>тей-сирот и детей, оставшихся без попечения родителей,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7" w:tooltip="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71" w:tooltip="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">
        <w:r>
          <w:rPr>
            <w:color w:val="0000FF"/>
          </w:rPr>
          <w:t>пункта 3.3</w:t>
        </w:r>
      </w:hyperlink>
      <w:r>
        <w:t>. Правил.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Численность детей в воспитательной группе в возрасте до 4 л</w:t>
      </w:r>
      <w:r>
        <w:t>ет не должна превышать 6 человек, в возрасте от 4-х и старше - 8 человек.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1" w:name="P596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Минимальный набор помещений, в которых размещаются воспитательные группы в организа</w:t>
      </w:r>
      <w:r>
        <w:t>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</w:t>
      </w:r>
      <w:r>
        <w:t>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</w:t>
      </w:r>
      <w:r>
        <w:t xml:space="preserve"> машинами.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</w:t>
      </w:r>
      <w:r>
        <w:t xml:space="preserve"> средств реабилитации.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2" w:name="P601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3" w:name="P602"/>
      <w:bookmarkEnd w:id="103"/>
      <w:r>
        <w:t>3.7.5. В состав помещений орга</w:t>
      </w:r>
      <w:r>
        <w:t>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3.8. В учреждениях социального обслуживания семьи и детей должны соблюдаться следующие тр</w:t>
      </w:r>
      <w:r>
        <w:t>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4" w:name="P604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</w:t>
      </w:r>
      <w:r>
        <w:t>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Жилые помещения по</w:t>
      </w:r>
      <w:r>
        <w:t xml:space="preserve"> типу групповых ячеек должны быть для группы численностью не более 6 человек.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</w:t>
      </w:r>
      <w:r>
        <w:t xml:space="preserve"> медицинской помощи, санитарно-бытовых помещений (санитарный узел, душевая (ванная) комната).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</w:t>
      </w:r>
      <w:r>
        <w:t xml:space="preserve"> 1 койку.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</w:t>
      </w:r>
      <w:r>
        <w:t>осуды и инвентаря, столом.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Раздевалки размещаются на первом или цокольном этаже.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Допускается оборудование одного туалета для дете</w:t>
      </w:r>
      <w:r>
        <w:t>й в хозяйствующих субъектах с количеством детей до 20 человек. Для персонала выделяется отдельный туалет (кабина).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</w:t>
      </w:r>
      <w:r>
        <w:t>узыкальных и спортивных занятий).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</w:t>
      </w:r>
      <w:r>
        <w:t>х средств реабилитации.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5" w:name="P616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6" w:name="P617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</w:t>
      </w:r>
      <w:r>
        <w:t>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7" w:name="P619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80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color w:val="0000FF"/>
          </w:rPr>
          <w:t>пункту 3.4</w:t>
        </w:r>
      </w:hyperlink>
      <w:r>
        <w:t xml:space="preserve"> Правил.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8" w:name="P620"/>
      <w:bookmarkEnd w:id="108"/>
      <w:r>
        <w:t>Учебные помещения и оборудование для профессиональных дис</w:t>
      </w:r>
      <w:r>
        <w:t>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Объем учебных зан</w:t>
      </w:r>
      <w:r>
        <w:t>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</w:t>
      </w:r>
      <w:r>
        <w:t>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09" w:name="P622"/>
      <w:bookmarkEnd w:id="109"/>
      <w:r>
        <w:t>3.9.3. Мастерские для сварочных работ, мастерские, в которых проводится рубка и резка металла,</w:t>
      </w:r>
      <w:r>
        <w:t xml:space="preserve">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0" w:name="P623"/>
      <w:bookmarkEnd w:id="110"/>
      <w:r>
        <w:t xml:space="preserve">Сверлильные, </w:t>
      </w:r>
      <w:r>
        <w:t>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Столярные и слесарные верстаки должны соответ</w:t>
      </w:r>
      <w:r>
        <w:t>ствовать росту обучающихся и оснащаться подставками для ног.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1" w:name="P625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</w:t>
      </w:r>
      <w:r>
        <w:t>ых помещениях или комплексах тренажерных кабинетов.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2" w:name="P627"/>
      <w:bookmarkEnd w:id="112"/>
      <w:r>
        <w:t>Учебно-производственные ма</w:t>
      </w:r>
      <w:r>
        <w:t>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отдельно стоящем здании мастерских предусматривают гардеробную для верхней одежды и обу</w:t>
      </w:r>
      <w:r>
        <w:t>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3" w:name="P629"/>
      <w:bookmarkEnd w:id="113"/>
      <w:r>
        <w:t>3.9.4. В лабораториях, учебно-производственных мастерских, на рабочих местах на предприятиях, где</w:t>
      </w:r>
      <w:r>
        <w:t xml:space="preserve">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3.9.5. В профессиональной образовательной организации должно быть организовано</w:t>
      </w:r>
      <w:r>
        <w:t xml:space="preserve">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</w:t>
      </w:r>
      <w:r>
        <w:t>итания посредством привлечения организации общественного питания.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</w:t>
      </w:r>
      <w:r>
        <w:t xml:space="preserve"> установленным законодательством для лиц, не достигших 18 лет &lt;12&gt;.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69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{КонсультантПлюс}">
        <w:r>
          <w:rPr>
            <w:color w:val="0000FF"/>
          </w:rPr>
          <w:t>Перечень</w:t>
        </w:r>
      </w:hyperlink>
      <w:r>
        <w:t xml:space="preserve"> тяжелых работ и р</w:t>
      </w:r>
      <w:r>
        <w:t xml:space="preserve">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</w:t>
      </w:r>
      <w:r>
        <w:t>2000, N 10, ст. 1131; 2001, N 26, ст. 2685; 2011, N 26, ст. 3803).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4" w:name="P636"/>
      <w:bookmarkEnd w:id="114"/>
      <w:r>
        <w:t>3.10. В образова</w:t>
      </w:r>
      <w:r>
        <w:t>тельных организациях высшего образования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5" w:name="P637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6" w:name="P639"/>
      <w:bookmarkEnd w:id="116"/>
      <w:r>
        <w:t>3.10.2. Учебные помещения и оборудование для учебно-производственной деятельности д</w:t>
      </w:r>
      <w:r>
        <w:t xml:space="preserve">олжны соответствовать требованиям </w:t>
      </w:r>
      <w:hyperlink w:anchor="P480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>
        <w:r>
          <w:rPr>
            <w:color w:val="0000FF"/>
          </w:rPr>
          <w:t>пунктов 3.4</w:t>
        </w:r>
      </w:hyperlink>
      <w:r>
        <w:t xml:space="preserve">, </w:t>
      </w:r>
      <w:hyperlink w:anchor="P558" w:tooltip="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">
        <w:r>
          <w:rPr>
            <w:color w:val="0000FF"/>
          </w:rPr>
          <w:t>3.5</w:t>
        </w:r>
      </w:hyperlink>
      <w:r>
        <w:t xml:space="preserve">, </w:t>
      </w:r>
      <w:hyperlink w:anchor="P616" w:tooltip="3.9. В профессиональных образовательных организациях должны соблюдаться следующие требования:">
        <w:r>
          <w:rPr>
            <w:color w:val="0000FF"/>
          </w:rPr>
          <w:t>3.9</w:t>
        </w:r>
      </w:hyperlink>
      <w:r>
        <w:t xml:space="preserve">, </w:t>
      </w:r>
      <w:hyperlink w:anchor="P576" w:tooltip="3.6. В организациях дополнительного образования и физкультурно-спортивных организациях должны соблюдаться следующие требования:">
        <w:r>
          <w:rPr>
            <w:color w:val="0000FF"/>
          </w:rPr>
          <w:t>3.6</w:t>
        </w:r>
      </w:hyperlink>
      <w:r>
        <w:t xml:space="preserve"> Правил.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7" w:name="P640"/>
      <w:bookmarkEnd w:id="117"/>
      <w:r>
        <w:t xml:space="preserve">3.11. В загородных стационарных </w:t>
      </w:r>
      <w:r>
        <w:t>детских оздоровительных лагерях с круглосуточным пребыванием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</w:t>
      </w:r>
      <w:r>
        <w:t>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</w:t>
      </w:r>
      <w:r>
        <w:t>менее 7 календарных дней.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целях профилактики клещевого энцефалита, клещевого борре</w:t>
      </w:r>
      <w:r>
        <w:t>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</w:t>
      </w:r>
      <w:r>
        <w:t>к должен быть осуществлен контроль качества проведенных обработок против клещей и грызунов.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Заезд детей должен </w:t>
      </w:r>
      <w:r>
        <w:t>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Прием детей осуществляется при наличии справки о состоянии здо</w:t>
      </w:r>
      <w:r>
        <w:t xml:space="preserve">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</w:t>
      </w:r>
      <w:r>
        <w:t>за 3 рабочих дня до отъезда.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7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</w:t>
      </w:r>
      <w:r>
        <w:t>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</w:t>
      </w:r>
      <w:r>
        <w:t>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</w:t>
      </w:r>
      <w:r>
        <w:t>) и от 02.11.2020 N 1186н (зарегистрирован Минюстом России от 27.11.2020, регистрационный N 61121).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8" w:name="P652"/>
      <w:bookmarkEnd w:id="118"/>
      <w:r>
        <w:t>3.11.3.</w:t>
      </w:r>
      <w:r>
        <w:t xml:space="preserve"> На собственной территории выделяют следующие зоны: жилая, физкультурно-оздоровительная, хозяйственная.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</w:t>
      </w:r>
      <w:r>
        <w:t>ации распорядком дня и в специальной зоне.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19" w:name="P655"/>
      <w:bookmarkEnd w:id="119"/>
      <w:r>
        <w:t>3.11.4. Минимальный набор помещений организаци</w:t>
      </w:r>
      <w:r>
        <w:t>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</w:t>
      </w:r>
      <w:r>
        <w:t>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</w:t>
      </w:r>
      <w:r>
        <w:t>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</w:t>
      </w:r>
      <w:r>
        <w:t>ажами.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зданиях для проживания детей обеспе</w:t>
      </w:r>
      <w:r>
        <w:t>чиваются условия для просушивания верхней одежды и обуви.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20" w:name="P659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</w:t>
      </w:r>
      <w:r>
        <w:t>оров и хранения уборочного инвентаря, предназначенного для указанных помещений, туалет с умывальником.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</w:t>
      </w:r>
      <w:r>
        <w:t>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21" w:name="P662"/>
      <w:bookmarkEnd w:id="121"/>
      <w:r>
        <w:t>3.11.6. При использовании надворных</w:t>
      </w:r>
      <w:r>
        <w:t xml:space="preserve"> туалетов обеспечивается искусственное освещение, наличие туалетной бумаги, условия для мытья рук мылом.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</w:t>
      </w:r>
      <w:r>
        <w:t>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3.11.7. Для хранения и размещения личных сум</w:t>
      </w:r>
      <w:r>
        <w:t>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</w:t>
      </w:r>
      <w:r>
        <w:t>ей. Дети с педикулезом к посещению не допускаются.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</w:t>
      </w:r>
      <w:r>
        <w:t xml:space="preserve">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71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D76F01" w:rsidRDefault="00D76F01">
      <w:pPr>
        <w:pStyle w:val="ConsPlusNormal0"/>
        <w:jc w:val="both"/>
      </w:pPr>
    </w:p>
    <w:p w:rsidR="00D76F01" w:rsidRDefault="00320EA8">
      <w:pPr>
        <w:pStyle w:val="ConsPlusNormal0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3.11.11. Допустимая температура воздуха со</w:t>
      </w:r>
      <w:r>
        <w:t>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Помещения постоянного пребывания и проживания детей для дезинфекции воздушной среды обо</w:t>
      </w:r>
      <w:r>
        <w:t>рудуются приборами по обеззараживанию воздуха.</w:t>
      </w:r>
    </w:p>
    <w:p w:rsidR="00D76F01" w:rsidRDefault="00320EA8">
      <w:pPr>
        <w:pStyle w:val="ConsPlusNormal0"/>
        <w:spacing w:before="240"/>
        <w:ind w:firstLine="540"/>
        <w:jc w:val="both"/>
      </w:pPr>
      <w:bookmarkStart w:id="122" w:name="P675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3.12.1. Хозяйствующие субъекты в срок не позднее чем за один месяц до открытия каждого сезона </w:t>
      </w:r>
      <w:r>
        <w:t>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</w:t>
      </w:r>
      <w:r>
        <w:t>акже количестве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</w:t>
      </w:r>
      <w:r>
        <w:t>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помещениях пребывания (игровые, мастерские, помещ</w:t>
      </w:r>
      <w:r>
        <w:t>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</w:t>
      </w:r>
      <w:r>
        <w:t xml:space="preserve"> отдыхающих детей, а также возможность стирки постельного белья и полотенец родителями индивидуально для каждого ребенка.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3.12.4. Дети осматриваются на предмет присасывания клеща перед дневным сном, при возвращении детей после их выхода (экскурсия, поход) </w:t>
      </w:r>
      <w:r>
        <w:t>за пределы собственной территории хозяйственного субъекта.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</w:t>
      </w:r>
      <w:r>
        <w:t>аболеваниями. Указанные сведения вносятся в справку не ранее чем за 3 рабочих дня до направления в хозяйствующий субъект.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</w:t>
      </w:r>
      <w:r>
        <w:t>.13. В палаточных лагерях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</w:t>
      </w:r>
      <w:r>
        <w:t>арно-эпидемиологического надзора о планируемых сроках заездов детей и режиме работы, о количестве детей.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</w:t>
      </w:r>
      <w:r>
        <w:t>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 палаточному лагерю должен быть обеспечен подъезд транспорта.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Смены проводятся при установившейся ночной те</w:t>
      </w:r>
      <w:r>
        <w:t>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</w:t>
      </w:r>
      <w:r>
        <w:t xml:space="preserve">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Дети-инвалиды и д</w:t>
      </w:r>
      <w:r>
        <w:t>ети с ограниченными возможностями здоровья принимаются в организации, в которых созданы условия для их пребывания.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На территории размещения палаточного лагеря </w:t>
      </w:r>
      <w:r>
        <w:t>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Медицинский пункт (для палаточных лагерей с численностью несовершеннолетних более 100 де</w:t>
      </w:r>
      <w:r>
        <w:t>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темное время су</w:t>
      </w:r>
      <w:r>
        <w:t>ток обеспечивается дежурное освещение тропинок, ведущих к туалетам.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3.13.5. Каждый проживающий в </w:t>
      </w:r>
      <w:r>
        <w:t>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</w:t>
      </w:r>
      <w:r>
        <w:t>ыми мешками. Спальные мешки комплектуются индивидуальными съемными вкладышами.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</w:t>
      </w:r>
      <w:r>
        <w:t>ском паспорте палатки.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3.13.6. В качестве источников питьевой воды используются</w:t>
      </w:r>
      <w:r>
        <w:t xml:space="preserve"> существующие источники централизованного, нецентрализованного водоснабжения, привозная питьевая вода.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3.13.10. Для пр</w:t>
      </w:r>
      <w:r>
        <w:t>осушивания одежды и обуви на территории палаточного лагеря оборудуется специальное место.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</w:t>
      </w:r>
      <w:r>
        <w:t xml:space="preserve"> место сбора мусора. Количество умывальников определяется из расчета 1 умывальник на 10 человек.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</w:t>
      </w:r>
      <w:r>
        <w:t>ичной гигиены и емкостями для теплой воды.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</w:t>
      </w:r>
      <w:r>
        <w:t>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</w:t>
      </w:r>
      <w:r>
        <w:t>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3.13.12. При отсутствии условий для организованного вывоза органических (пищевы</w:t>
      </w:r>
      <w:r>
        <w:t>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3.13.13. Сточные воды отводятся в специальную я</w:t>
      </w:r>
      <w:r>
        <w:t>му, закрытую крышкой. Наполнение ямы не должно превышать ее объема.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</w:t>
      </w:r>
      <w:r>
        <w:t>х средств.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3.13.15. Организация питания в палаточных лагерях осуществляется в соо</w:t>
      </w:r>
      <w:r>
        <w:t xml:space="preserve">тветствии с </w:t>
      </w:r>
      <w:hyperlink w:anchor="P196" w:tooltip="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8" w:tooltip="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">
        <w:r>
          <w:rPr>
            <w:color w:val="0000FF"/>
          </w:rPr>
          <w:t>четвертым</w:t>
        </w:r>
      </w:hyperlink>
      <w:r>
        <w:t xml:space="preserve">, </w:t>
      </w:r>
      <w:hyperlink w:anchor="P204" w:tooltip="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">
        <w:r>
          <w:rPr>
            <w:color w:val="0000FF"/>
          </w:rPr>
          <w:t xml:space="preserve">десятым пункта </w:t>
        </w:r>
        <w:r>
          <w:rPr>
            <w:color w:val="0000FF"/>
          </w:rPr>
          <w:t>2.4.6</w:t>
        </w:r>
      </w:hyperlink>
      <w:r>
        <w:t xml:space="preserve"> Правил и санитарно-эпидемиологическими </w:t>
      </w:r>
      <w:hyperlink r:id="rId72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3.14. В организациях тру</w:t>
      </w:r>
      <w:r>
        <w:t>да и отдыха (полевой практики)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</w:t>
      </w:r>
      <w:r>
        <w:t>наименьшей инсоляции.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Дети должны работать в головных уборах.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3.14.2.</w:t>
      </w:r>
      <w:r>
        <w:t xml:space="preserve"> Запрещается труд детей после 20:00 часов.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36" w:tooltip="3.10. В образовательных организациях высшего образования должны соблюдаться следующие требования:">
        <w:r>
          <w:rPr>
            <w:color w:val="0000FF"/>
          </w:rPr>
          <w:t>пунктов 3.10</w:t>
        </w:r>
      </w:hyperlink>
      <w:r>
        <w:t xml:space="preserve">, </w:t>
      </w:r>
      <w:hyperlink w:anchor="P640" w:tooltip="3.11. В загородных стационарных детских оздоровительных лагерях с круглосуточным пребыванием должны соблюдаться следующие требования:">
        <w:r>
          <w:rPr>
            <w:color w:val="0000FF"/>
          </w:rPr>
          <w:t>3.11</w:t>
        </w:r>
      </w:hyperlink>
      <w:r>
        <w:t xml:space="preserve">, </w:t>
      </w:r>
      <w:hyperlink w:anchor="P675" w:tooltip="3.12. В организациях отдыха детей и их оздоровления с дневным пребыванием должны соблюдаться следующие требования:">
        <w:r>
          <w:rPr>
            <w:color w:val="0000FF"/>
          </w:rPr>
          <w:t>3.12</w:t>
        </w:r>
      </w:hyperlink>
      <w:r>
        <w:t xml:space="preserve"> Правил 3.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</w:t>
      </w:r>
      <w:r>
        <w:t>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</w:t>
      </w:r>
      <w:r>
        <w:t>щий субъект.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</w:t>
      </w:r>
      <w:r>
        <w:t>ади, соблюдения правил личной гигиены, питания, организован питьевой режим.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</w:t>
      </w:r>
      <w:r>
        <w:t>х в подвальных и цокольных этажах.</w:t>
      </w:r>
    </w:p>
    <w:p w:rsidR="00D76F01" w:rsidRDefault="00D76F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6F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F01" w:rsidRDefault="00320EA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76F01" w:rsidRDefault="00320EA8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F01" w:rsidRDefault="00D76F01">
            <w:pPr>
              <w:pStyle w:val="ConsPlusNormal0"/>
            </w:pPr>
          </w:p>
        </w:tc>
      </w:tr>
    </w:tbl>
    <w:p w:rsidR="00D76F01" w:rsidRDefault="00320EA8">
      <w:pPr>
        <w:pStyle w:val="ConsPlusNormal0"/>
        <w:spacing w:before="300"/>
        <w:ind w:firstLine="540"/>
        <w:jc w:val="both"/>
      </w:pPr>
      <w:bookmarkStart w:id="123" w:name="P727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</w:t>
      </w:r>
      <w:r>
        <w:t>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</w:t>
      </w:r>
      <w:r>
        <w:t>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4. При перевозке организованных групп дете</w:t>
      </w:r>
      <w:r>
        <w:t>й железнодорожным транспортом должны соблюдаться следующие санитарно-эпидемиологические требования: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обеспечивается сопровождение организованных групп детей взрослыми из рас</w:t>
      </w:r>
      <w:r>
        <w:t>чета 1 сопровождающий на количество детей до 12 человек в период следования к месту назначения и обратно;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организуется питьевой режим в пути следования и при доставке организов</w:t>
      </w:r>
      <w:r>
        <w:t>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</w:t>
      </w:r>
      <w:r>
        <w:t>бязать обеспечить сопровождение группы детей медицинским работником.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</w:t>
      </w:r>
      <w:r>
        <w:t xml:space="preserve"> физиологическими потребностями.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4.5. Не менее</w:t>
      </w:r>
      <w:r>
        <w:t xml:space="preserve">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</w:t>
      </w:r>
      <w:r>
        <w:t>зора, по месту отправления с указанием следующих сведений: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адрес местонахождения организатора;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 xml:space="preserve">дата выезда, станция отправления и назначения, номер поезда и вагона, его </w:t>
      </w:r>
      <w:r>
        <w:t>вид;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количество детей и сопровождающих;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наличие медицинского сопровождения;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наименование и адрес конечного пункта назначения;</w:t>
      </w:r>
    </w:p>
    <w:p w:rsidR="00D76F01" w:rsidRDefault="00320EA8">
      <w:pPr>
        <w:pStyle w:val="ConsPlusNormal0"/>
        <w:spacing w:before="240"/>
        <w:ind w:firstLine="540"/>
        <w:jc w:val="both"/>
      </w:pPr>
      <w:r>
        <w:t>планируемый тип питания в пути следования.</w:t>
      </w:r>
    </w:p>
    <w:p w:rsidR="00D76F01" w:rsidRDefault="00D76F01">
      <w:pPr>
        <w:pStyle w:val="ConsPlusNormal0"/>
        <w:jc w:val="both"/>
      </w:pPr>
    </w:p>
    <w:p w:rsidR="00D76F01" w:rsidRDefault="00D76F01">
      <w:pPr>
        <w:pStyle w:val="ConsPlusNormal0"/>
        <w:jc w:val="both"/>
      </w:pPr>
    </w:p>
    <w:p w:rsidR="00D76F01" w:rsidRDefault="00D76F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6F01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EA8" w:rsidRDefault="00320EA8">
      <w:r>
        <w:separator/>
      </w:r>
    </w:p>
  </w:endnote>
  <w:endnote w:type="continuationSeparator" w:id="0">
    <w:p w:rsidR="00320EA8" w:rsidRDefault="0032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F01" w:rsidRDefault="00D76F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D76F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6F01" w:rsidRDefault="00320EA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6F01" w:rsidRDefault="00320EA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6F01" w:rsidRDefault="00320EA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76F01" w:rsidRDefault="00320EA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F01" w:rsidRDefault="00D76F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D76F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6F01" w:rsidRDefault="00320EA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6F01" w:rsidRDefault="00320EA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6F01" w:rsidRDefault="00320EA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76F01" w:rsidRDefault="00320EA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EA8" w:rsidRDefault="00320EA8">
      <w:r>
        <w:separator/>
      </w:r>
    </w:p>
  </w:footnote>
  <w:footnote w:type="continuationSeparator" w:id="0">
    <w:p w:rsidR="00320EA8" w:rsidRDefault="0032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D76F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6F01" w:rsidRDefault="00320EA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Главного государственного санитарного врача 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D76F01" w:rsidRDefault="00320EA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16.06.2025</w:t>
          </w:r>
        </w:p>
      </w:tc>
    </w:tr>
  </w:tbl>
  <w:p w:rsidR="00D76F01" w:rsidRDefault="00D76F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6F01" w:rsidRDefault="00D76F0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D76F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6F01" w:rsidRDefault="00320EA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D76F01" w:rsidRDefault="00320EA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D76F01" w:rsidRDefault="00D76F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6F01" w:rsidRDefault="00D76F0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01"/>
    <w:rsid w:val="00040B8D"/>
    <w:rsid w:val="00320EA8"/>
    <w:rsid w:val="00D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A0479-5BB6-4798-B710-D8A62E5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112428&amp;date=16.06.2025" TargetMode="External"/><Relationship Id="rId18" Type="http://schemas.openxmlformats.org/officeDocument/2006/relationships/hyperlink" Target="http://login.consultant.ru/link/?req=doc&amp;base=LAW&amp;n=327899&amp;date=16.06.2025" TargetMode="External"/><Relationship Id="rId26" Type="http://schemas.openxmlformats.org/officeDocument/2006/relationships/hyperlink" Target="http://login.consultant.ru/link/?req=doc&amp;base=LAW&amp;n=112397&amp;date=16.06.2025" TargetMode="External"/><Relationship Id="rId39" Type="http://schemas.openxmlformats.org/officeDocument/2006/relationships/hyperlink" Target="http://login.consultant.ru/link/?req=doc&amp;base=LAW&amp;n=184630&amp;date=16.06.2025" TargetMode="External"/><Relationship Id="rId21" Type="http://schemas.openxmlformats.org/officeDocument/2006/relationships/hyperlink" Target="http://login.consultant.ru/link/?req=doc&amp;base=LAW&amp;n=215353&amp;date=16.06.2025" TargetMode="External"/><Relationship Id="rId34" Type="http://schemas.openxmlformats.org/officeDocument/2006/relationships/hyperlink" Target="http://login.consultant.ru/link/?req=doc&amp;base=LAW&amp;n=215350&amp;date=16.06.2025" TargetMode="External"/><Relationship Id="rId42" Type="http://schemas.openxmlformats.org/officeDocument/2006/relationships/hyperlink" Target="http://login.consultant.ru/link/?req=doc&amp;base=LAW&amp;n=184835&amp;date=16.06.2025" TargetMode="External"/><Relationship Id="rId47" Type="http://schemas.openxmlformats.org/officeDocument/2006/relationships/hyperlink" Target="http://login.consultant.ru/link/?req=doc&amp;base=LAW&amp;n=484629&amp;date=16.06.2025&amp;dst=100449&amp;field=134" TargetMode="External"/><Relationship Id="rId50" Type="http://schemas.openxmlformats.org/officeDocument/2006/relationships/hyperlink" Target="http://login.consultant.ru/link/?req=doc&amp;base=LAW&amp;n=484629&amp;date=16.06.2025&amp;dst=100212&amp;field=134" TargetMode="External"/><Relationship Id="rId55" Type="http://schemas.openxmlformats.org/officeDocument/2006/relationships/hyperlink" Target="http://login.consultant.ru/link/?req=doc&amp;base=LAW&amp;n=131318&amp;date=16.06.2025&amp;dst=100012&amp;field=134" TargetMode="External"/><Relationship Id="rId63" Type="http://schemas.openxmlformats.org/officeDocument/2006/relationships/hyperlink" Target="http://login.consultant.ru/link/?req=doc&amp;base=LAW&amp;n=480812&amp;date=16.06.2025&amp;dst=100034&amp;field=134" TargetMode="External"/><Relationship Id="rId68" Type="http://schemas.openxmlformats.org/officeDocument/2006/relationships/hyperlink" Target="http://login.consultant.ru/link/?req=doc&amp;base=LAW&amp;n=505886&amp;date=16.06.2025&amp;dst=100196&amp;field=134" TargetMode="External"/><Relationship Id="rId7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://login.consultant.ru/link/?req=doc&amp;base=LAW&amp;n=484629&amp;date=16.06.2025&amp;dst=10018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68860&amp;date=16.06.2025" TargetMode="External"/><Relationship Id="rId29" Type="http://schemas.openxmlformats.org/officeDocument/2006/relationships/hyperlink" Target="http://login.consultant.ru/link/?req=doc&amp;base=LAW&amp;n=112060&amp;date=16.06.2025" TargetMode="External"/><Relationship Id="rId11" Type="http://schemas.openxmlformats.org/officeDocument/2006/relationships/hyperlink" Target="http://login.consultant.ru/link/?req=doc&amp;base=LAW&amp;n=55707&amp;date=16.06.2025&amp;dst=100137&amp;field=134" TargetMode="External"/><Relationship Id="rId24" Type="http://schemas.openxmlformats.org/officeDocument/2006/relationships/hyperlink" Target="http://login.consultant.ru/link/?req=doc&amp;base=LAW&amp;n=105957&amp;date=16.06.2025" TargetMode="External"/><Relationship Id="rId32" Type="http://schemas.openxmlformats.org/officeDocument/2006/relationships/hyperlink" Target="http://login.consultant.ru/link/?req=doc&amp;base=LAW&amp;n=184894&amp;date=16.06.2025" TargetMode="External"/><Relationship Id="rId37" Type="http://schemas.openxmlformats.org/officeDocument/2006/relationships/hyperlink" Target="http://login.consultant.ru/link/?req=doc&amp;base=LAW&amp;n=177244&amp;date=16.06.2025" TargetMode="External"/><Relationship Id="rId40" Type="http://schemas.openxmlformats.org/officeDocument/2006/relationships/hyperlink" Target="http://login.consultant.ru/link/?req=doc&amp;base=LAW&amp;n=185728&amp;date=16.06.2025" TargetMode="External"/><Relationship Id="rId45" Type="http://schemas.openxmlformats.org/officeDocument/2006/relationships/hyperlink" Target="http://login.consultant.ru/link/?req=doc&amp;base=LAW&amp;n=325623&amp;date=16.06.2025" TargetMode="External"/><Relationship Id="rId53" Type="http://schemas.openxmlformats.org/officeDocument/2006/relationships/hyperlink" Target="http://login.consultant.ru/link/?req=doc&amp;base=LAW&amp;n=131318&amp;date=16.06.2025&amp;dst=100012&amp;field=134" TargetMode="External"/><Relationship Id="rId58" Type="http://schemas.openxmlformats.org/officeDocument/2006/relationships/hyperlink" Target="http://www.tsouz.ru/" TargetMode="External"/><Relationship Id="rId66" Type="http://schemas.openxmlformats.org/officeDocument/2006/relationships/hyperlink" Target="http://login.consultant.ru/link/?req=doc&amp;base=LAW&amp;n=485988&amp;date=16.06.2025&amp;dst=100007&amp;field=134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203301&amp;date=16.06.2025" TargetMode="External"/><Relationship Id="rId23" Type="http://schemas.openxmlformats.org/officeDocument/2006/relationships/hyperlink" Target="http://login.consultant.ru/link/?req=doc&amp;base=LAW&amp;n=103505&amp;date=16.06.2025" TargetMode="External"/><Relationship Id="rId28" Type="http://schemas.openxmlformats.org/officeDocument/2006/relationships/hyperlink" Target="http://login.consultant.ru/link/?req=doc&amp;base=LAW&amp;n=123619&amp;date=16.06.2025" TargetMode="External"/><Relationship Id="rId36" Type="http://schemas.openxmlformats.org/officeDocument/2006/relationships/hyperlink" Target="http://login.consultant.ru/link/?req=doc&amp;base=LAW&amp;n=172372&amp;date=16.06.2025" TargetMode="External"/><Relationship Id="rId49" Type="http://schemas.openxmlformats.org/officeDocument/2006/relationships/hyperlink" Target="http://login.consultant.ru/link/?req=doc&amp;base=LAW&amp;n=376511&amp;date=16.06.2025" TargetMode="External"/><Relationship Id="rId57" Type="http://schemas.openxmlformats.org/officeDocument/2006/relationships/hyperlink" Target="http://login.consultant.ru/link/?req=doc&amp;base=LAW&amp;n=499473&amp;date=16.06.2025" TargetMode="External"/><Relationship Id="rId61" Type="http://schemas.openxmlformats.org/officeDocument/2006/relationships/hyperlink" Target="http://login.consultant.ru/link/?req=doc&amp;base=LAW&amp;n=494877&amp;date=16.06.2025&amp;dst=100243&amp;field=134" TargetMode="External"/><Relationship Id="rId10" Type="http://schemas.openxmlformats.org/officeDocument/2006/relationships/hyperlink" Target="http://login.consultant.ru/link/?req=doc&amp;base=LAW&amp;n=484629&amp;date=16.06.2025&amp;dst=238&amp;field=134" TargetMode="External"/><Relationship Id="rId19" Type="http://schemas.openxmlformats.org/officeDocument/2006/relationships/hyperlink" Target="http://login.consultant.ru/link/?req=doc&amp;base=LAW&amp;n=93771&amp;date=16.06.2025" TargetMode="External"/><Relationship Id="rId31" Type="http://schemas.openxmlformats.org/officeDocument/2006/relationships/hyperlink" Target="http://login.consultant.ru/link/?req=doc&amp;base=LAW&amp;n=185747&amp;date=16.06.2025" TargetMode="External"/><Relationship Id="rId44" Type="http://schemas.openxmlformats.org/officeDocument/2006/relationships/hyperlink" Target="http://login.consultant.ru/link/?req=doc&amp;base=LAW&amp;n=322027&amp;date=16.06.2025" TargetMode="External"/><Relationship Id="rId52" Type="http://schemas.openxmlformats.org/officeDocument/2006/relationships/hyperlink" Target="http://login.consultant.ru/link/?req=doc&amp;base=LAW&amp;n=505886&amp;date=16.06.2025&amp;dst=102&amp;field=134" TargetMode="External"/><Relationship Id="rId60" Type="http://schemas.openxmlformats.org/officeDocument/2006/relationships/hyperlink" Target="http://login.consultant.ru/link/?req=doc&amp;base=LAW&amp;n=480812&amp;date=16.06.2025&amp;dst=100027&amp;field=134" TargetMode="External"/><Relationship Id="rId65" Type="http://schemas.openxmlformats.org/officeDocument/2006/relationships/hyperlink" Target="http://login.consultant.ru/link/?req=doc&amp;base=LAW&amp;n=458593&amp;date=16.06.2025&amp;dst=100737&amp;field=134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485988&amp;date=16.06.2025&amp;dst=100007&amp;field=134" TargetMode="External"/><Relationship Id="rId14" Type="http://schemas.openxmlformats.org/officeDocument/2006/relationships/hyperlink" Target="http://login.consultant.ru/link/?req=doc&amp;base=LAW&amp;n=103557&amp;date=16.06.2025" TargetMode="External"/><Relationship Id="rId22" Type="http://schemas.openxmlformats.org/officeDocument/2006/relationships/hyperlink" Target="http://login.consultant.ru/link/?req=doc&amp;base=LAW&amp;n=101234&amp;date=16.06.2025" TargetMode="External"/><Relationship Id="rId27" Type="http://schemas.openxmlformats.org/officeDocument/2006/relationships/hyperlink" Target="http://login.consultant.ru/link/?req=doc&amp;base=LAW&amp;n=215352&amp;date=16.06.2025" TargetMode="External"/><Relationship Id="rId30" Type="http://schemas.openxmlformats.org/officeDocument/2006/relationships/hyperlink" Target="http://login.consultant.ru/link/?req=doc&amp;base=LAW&amp;n=215351&amp;date=16.06.2025" TargetMode="External"/><Relationship Id="rId35" Type="http://schemas.openxmlformats.org/officeDocument/2006/relationships/hyperlink" Target="http://login.consultant.ru/link/?req=doc&amp;base=LAW&amp;n=168723&amp;date=16.06.2025" TargetMode="External"/><Relationship Id="rId43" Type="http://schemas.openxmlformats.org/officeDocument/2006/relationships/hyperlink" Target="http://login.consultant.ru/link/?req=doc&amp;base=LAW&amp;n=215323&amp;date=16.06.2025" TargetMode="External"/><Relationship Id="rId48" Type="http://schemas.openxmlformats.org/officeDocument/2006/relationships/hyperlink" Target="http://login.consultant.ru/link/?req=doc&amp;base=LAW&amp;n=343200&amp;date=16.06.2025" TargetMode="External"/><Relationship Id="rId56" Type="http://schemas.openxmlformats.org/officeDocument/2006/relationships/hyperlink" Target="http://login.consultant.ru/link/?req=doc&amp;base=LAW&amp;n=499473&amp;date=16.06.2025&amp;dst=7769&amp;field=134" TargetMode="External"/><Relationship Id="rId64" Type="http://schemas.openxmlformats.org/officeDocument/2006/relationships/hyperlink" Target="http://login.consultant.ru/link/?req=doc&amp;base=LAW&amp;n=484629&amp;date=16.06.2025&amp;dst=100189&amp;field=134" TargetMode="External"/><Relationship Id="rId69" Type="http://schemas.openxmlformats.org/officeDocument/2006/relationships/hyperlink" Target="http://login.consultant.ru/link/?req=doc&amp;base=LAW&amp;n=115476&amp;date=16.06.2025&amp;dst=100008&amp;field=1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://login.consultant.ru/link/?req=doc&amp;base=LAW&amp;n=419887&amp;date=16.06.2025&amp;dst=100251&amp;field=134" TargetMode="External"/><Relationship Id="rId72" Type="http://schemas.openxmlformats.org/officeDocument/2006/relationships/hyperlink" Target="http://login.consultant.ru/link/?req=doc&amp;base=LAW&amp;n=494597&amp;date=16.06.2025&amp;dst=10003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172399&amp;date=16.06.2025" TargetMode="External"/><Relationship Id="rId17" Type="http://schemas.openxmlformats.org/officeDocument/2006/relationships/hyperlink" Target="http://login.consultant.ru/link/?req=doc&amp;base=LAW&amp;n=68862&amp;date=16.06.2025" TargetMode="External"/><Relationship Id="rId25" Type="http://schemas.openxmlformats.org/officeDocument/2006/relationships/hyperlink" Target="http://login.consultant.ru/link/?req=doc&amp;base=LAW&amp;n=325763&amp;date=16.06.2025" TargetMode="External"/><Relationship Id="rId33" Type="http://schemas.openxmlformats.org/officeDocument/2006/relationships/hyperlink" Target="http://login.consultant.ru/link/?req=doc&amp;base=LAW&amp;n=160932&amp;date=16.06.2025" TargetMode="External"/><Relationship Id="rId38" Type="http://schemas.openxmlformats.org/officeDocument/2006/relationships/hyperlink" Target="http://login.consultant.ru/link/?req=doc&amp;base=LAW&amp;n=183968&amp;date=16.06.2025" TargetMode="External"/><Relationship Id="rId46" Type="http://schemas.openxmlformats.org/officeDocument/2006/relationships/hyperlink" Target="http://login.consultant.ru/link/?req=doc&amp;base=LAW&amp;n=485988&amp;date=16.06.2025&amp;dst=100007&amp;field=134" TargetMode="External"/><Relationship Id="rId59" Type="http://schemas.openxmlformats.org/officeDocument/2006/relationships/hyperlink" Target="http://login.consultant.ru/link/?req=doc&amp;base=LAW&amp;n=505886&amp;date=16.06.2025&amp;dst=102&amp;field=134" TargetMode="External"/><Relationship Id="rId67" Type="http://schemas.openxmlformats.org/officeDocument/2006/relationships/hyperlink" Target="http://login.consultant.ru/link/?req=doc&amp;base=LAW&amp;n=484629&amp;date=16.06.2025&amp;dst=227&amp;field=134" TargetMode="External"/><Relationship Id="rId20" Type="http://schemas.openxmlformats.org/officeDocument/2006/relationships/hyperlink" Target="http://login.consultant.ru/link/?req=doc&amp;base=LAW&amp;n=93546&amp;date=16.06.2025" TargetMode="External"/><Relationship Id="rId41" Type="http://schemas.openxmlformats.org/officeDocument/2006/relationships/hyperlink" Target="http://login.consultant.ru/link/?req=doc&amp;base=LAW&amp;n=190919&amp;date=16.06.2025" TargetMode="External"/><Relationship Id="rId54" Type="http://schemas.openxmlformats.org/officeDocument/2006/relationships/hyperlink" Target="http://www.tsouz.ru/" TargetMode="External"/><Relationship Id="rId62" Type="http://schemas.openxmlformats.org/officeDocument/2006/relationships/hyperlink" Target="http://login.consultant.ru/link/?req=doc&amp;base=LAW&amp;n=441707&amp;date=16.06.2025&amp;dst=153980&amp;field=134" TargetMode="External"/><Relationship Id="rId70" Type="http://schemas.openxmlformats.org/officeDocument/2006/relationships/hyperlink" Target="http://login.consultant.ru/link/?req=doc&amp;base=LAW&amp;n=476883&amp;date=16.06.2025&amp;dst=35&amp;field=134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28656</Words>
  <Characters>163345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28.09.2020 N 28
(ред. от 30.08.2024)
"Об утверждении санитарных правил СП 2.4.3648-20 "Санитарно-эпидемиологические требования к организациям воспитания и обучения, отдыха и оздоровления дете</vt:lpstr>
    </vt:vector>
  </TitlesOfParts>
  <Company>КонсультантПлюс Версия 4024.00.50</Company>
  <LinksUpToDate>false</LinksUpToDate>
  <CharactersWithSpaces>191618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
(ред. от 30.08.2024)
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
(вместе с "СП 2.4.3648-20. Санитарные правила...")
(Зарегистрировано в Минюсте России 18.12.2020 N 61573)</dc:title>
  <dc:creator>Пользователь</dc:creator>
  <cp:lastModifiedBy>Пользователь</cp:lastModifiedBy>
  <cp:revision>2</cp:revision>
  <dcterms:created xsi:type="dcterms:W3CDTF">2025-06-16T03:49:00Z</dcterms:created>
  <dcterms:modified xsi:type="dcterms:W3CDTF">2025-06-16T03:49:00Z</dcterms:modified>
</cp:coreProperties>
</file>